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D088" w14:textId="3D7BEBB8" w:rsidR="00F76BB3" w:rsidRDefault="003B1105" w:rsidP="003B622C">
      <w:pPr>
        <w:spacing w:after="120" w:line="240" w:lineRule="auto"/>
        <w:rPr>
          <w:rFonts w:ascii="Myriad Pro" w:hAnsi="Myriad Pro"/>
          <w:b/>
          <w:color w:val="00595B" w:themeColor="accent1"/>
          <w:sz w:val="40"/>
          <w:szCs w:val="40"/>
          <w:u w:val="single"/>
        </w:rPr>
      </w:pPr>
      <w:r w:rsidRPr="003B1105">
        <w:rPr>
          <w:rFonts w:ascii="Myriad Pro" w:hAnsi="Myriad Pro"/>
          <w:b/>
          <w:color w:val="00595B" w:themeColor="accent1"/>
          <w:sz w:val="40"/>
          <w:szCs w:val="40"/>
          <w:u w:val="single"/>
        </w:rPr>
        <w:t>2018 Meeting Dates &amp; Topics</w:t>
      </w:r>
    </w:p>
    <w:p w14:paraId="086FE82C" w14:textId="5C682584" w:rsidR="009D5567" w:rsidRPr="009D5567" w:rsidRDefault="009D5567" w:rsidP="009D5567">
      <w:pPr>
        <w:spacing w:after="40" w:line="240" w:lineRule="auto"/>
        <w:rPr>
          <w:rFonts w:ascii="Minion Pro" w:hAnsi="Minion Pro"/>
          <w:color w:val="565F65" w:themeColor="text2"/>
        </w:rPr>
      </w:pPr>
    </w:p>
    <w:tbl>
      <w:tblPr>
        <w:tblStyle w:val="ListTable6Colorful-Accent61"/>
        <w:tblW w:w="10662" w:type="dxa"/>
        <w:tblCellMar>
          <w:top w:w="144" w:type="dxa"/>
          <w:left w:w="130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1660"/>
        <w:gridCol w:w="4437"/>
        <w:gridCol w:w="4565"/>
      </w:tblGrid>
      <w:tr w:rsidR="00AA529C" w:rsidRPr="00CD4D94" w14:paraId="6F90A2C4" w14:textId="77777777" w:rsidTr="009C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60" w:type="dxa"/>
            <w:tcBorders>
              <w:top w:val="single" w:sz="24" w:space="0" w:color="FFFFFF" w:themeColor="background1"/>
              <w:bottom w:val="single" w:sz="2" w:space="0" w:color="BCC135" w:themeColor="accent2"/>
            </w:tcBorders>
            <w:vAlign w:val="bottom"/>
          </w:tcPr>
          <w:p w14:paraId="482A8FB7" w14:textId="6BB3E2C3" w:rsidR="00AA529C" w:rsidRPr="00CD4D94" w:rsidRDefault="00AA529C" w:rsidP="00935879">
            <w:pPr>
              <w:spacing w:after="0" w:line="240" w:lineRule="auto"/>
              <w:rPr>
                <w:rFonts w:ascii="Myriad Pro" w:hAnsi="Myriad Pro"/>
                <w:color w:val="00595B" w:themeColor="accent1"/>
                <w:sz w:val="24"/>
                <w:szCs w:val="24"/>
              </w:rPr>
            </w:pPr>
            <w:r>
              <w:rPr>
                <w:rFonts w:ascii="Myriad Pro" w:hAnsi="Myriad Pro"/>
                <w:color w:val="00595B" w:themeColor="accent1"/>
                <w:sz w:val="24"/>
                <w:szCs w:val="24"/>
              </w:rPr>
              <w:t>Date</w:t>
            </w:r>
          </w:p>
        </w:tc>
        <w:tc>
          <w:tcPr>
            <w:tcW w:w="4437" w:type="dxa"/>
            <w:tcBorders>
              <w:top w:val="single" w:sz="24" w:space="0" w:color="FFFFFF" w:themeColor="background1"/>
              <w:bottom w:val="single" w:sz="2" w:space="0" w:color="BCC135" w:themeColor="accent2"/>
            </w:tcBorders>
          </w:tcPr>
          <w:p w14:paraId="3B74AC81" w14:textId="77777777" w:rsidR="00AA529C" w:rsidRDefault="00AA529C" w:rsidP="00935879">
            <w:pPr>
              <w:spacing w:after="0" w:line="240" w:lineRule="auto"/>
              <w:rPr>
                <w:rFonts w:ascii="Myriad Pro" w:hAnsi="Myriad Pro"/>
                <w:color w:val="00595B" w:themeColor="accent1"/>
                <w:sz w:val="24"/>
                <w:szCs w:val="24"/>
              </w:rPr>
            </w:pPr>
          </w:p>
          <w:p w14:paraId="2BEC81FE" w14:textId="696E2761" w:rsidR="00AA529C" w:rsidRPr="00AA529C" w:rsidRDefault="00AA529C" w:rsidP="00935879">
            <w:pPr>
              <w:spacing w:after="0" w:line="240" w:lineRule="auto"/>
              <w:rPr>
                <w:rFonts w:ascii="Myriad Pro" w:hAnsi="Myriad Pro"/>
                <w:b w:val="0"/>
                <w:color w:val="00595B" w:themeColor="accent1"/>
                <w:sz w:val="24"/>
                <w:szCs w:val="24"/>
              </w:rPr>
            </w:pPr>
            <w:r w:rsidRPr="00AA529C">
              <w:rPr>
                <w:rFonts w:ascii="Myriad Pro" w:hAnsi="Myriad Pro"/>
                <w:color w:val="00595B" w:themeColor="accent1"/>
                <w:sz w:val="24"/>
                <w:szCs w:val="24"/>
              </w:rPr>
              <w:t>Time</w:t>
            </w:r>
          </w:p>
        </w:tc>
        <w:tc>
          <w:tcPr>
            <w:tcW w:w="4565" w:type="dxa"/>
            <w:tcBorders>
              <w:top w:val="single" w:sz="24" w:space="0" w:color="FFFFFF" w:themeColor="background1"/>
              <w:bottom w:val="single" w:sz="2" w:space="0" w:color="BCC135" w:themeColor="accent2"/>
            </w:tcBorders>
            <w:vAlign w:val="bottom"/>
          </w:tcPr>
          <w:p w14:paraId="23D82E02" w14:textId="60A16D57" w:rsidR="00AA529C" w:rsidRPr="00CD4D94" w:rsidRDefault="00AA529C" w:rsidP="00935879">
            <w:pPr>
              <w:spacing w:after="0" w:line="240" w:lineRule="auto"/>
              <w:rPr>
                <w:rFonts w:ascii="Myriad Pro" w:hAnsi="Myriad Pro"/>
                <w:color w:val="00595B" w:themeColor="accent1"/>
                <w:sz w:val="24"/>
                <w:szCs w:val="24"/>
              </w:rPr>
            </w:pPr>
            <w:r w:rsidRPr="00CD4D94">
              <w:rPr>
                <w:rFonts w:ascii="Myriad Pro" w:hAnsi="Myriad Pro"/>
                <w:color w:val="00595B" w:themeColor="accent1"/>
                <w:sz w:val="24"/>
                <w:szCs w:val="24"/>
              </w:rPr>
              <w:t>Topic</w:t>
            </w:r>
          </w:p>
        </w:tc>
      </w:tr>
      <w:tr w:rsidR="00AA529C" w14:paraId="0C6A7FF3" w14:textId="77777777" w:rsidTr="009C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660" w:type="dxa"/>
            <w:tcBorders>
              <w:top w:val="single" w:sz="2" w:space="0" w:color="BCC135" w:themeColor="accent2"/>
            </w:tcBorders>
            <w:shd w:val="clear" w:color="auto" w:fill="auto"/>
          </w:tcPr>
          <w:p w14:paraId="4AAB682A" w14:textId="77777777" w:rsidR="009C0CF6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Monday,</w:t>
            </w:r>
          </w:p>
          <w:p w14:paraId="1AC11B96" w14:textId="2CC80347" w:rsidR="00AA529C" w:rsidRPr="00CD4D94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February 5</w:t>
            </w:r>
          </w:p>
        </w:tc>
        <w:tc>
          <w:tcPr>
            <w:tcW w:w="4437" w:type="dxa"/>
            <w:tcBorders>
              <w:top w:val="single" w:sz="2" w:space="0" w:color="BCC135" w:themeColor="accent2"/>
            </w:tcBorders>
          </w:tcPr>
          <w:p w14:paraId="5DCB084A" w14:textId="060AAFCD" w:rsidR="00AA529C" w:rsidRPr="00AA529C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AA529C">
              <w:rPr>
                <w:rFonts w:ascii="Minion Pro" w:hAnsi="Minion Pro"/>
                <w:color w:val="565F65" w:themeColor="text2"/>
              </w:rPr>
              <w:t>1:30-3:30</w:t>
            </w:r>
          </w:p>
        </w:tc>
        <w:tc>
          <w:tcPr>
            <w:tcW w:w="4565" w:type="dxa"/>
            <w:tcBorders>
              <w:top w:val="single" w:sz="2" w:space="0" w:color="BCC135" w:themeColor="accent2"/>
            </w:tcBorders>
            <w:shd w:val="clear" w:color="auto" w:fill="auto"/>
          </w:tcPr>
          <w:p w14:paraId="06AB6499" w14:textId="77777777" w:rsidR="00AA529C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BC7ABA">
              <w:rPr>
                <w:rFonts w:ascii="Minion Pro" w:hAnsi="Minion Pro"/>
                <w:color w:val="565F65" w:themeColor="text2"/>
              </w:rPr>
              <w:t>Talent pipeline to align with future employment demand</w:t>
            </w:r>
          </w:p>
          <w:p w14:paraId="3158E861" w14:textId="77777777" w:rsidR="009C0CF6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</w:p>
          <w:p w14:paraId="3BAE8609" w14:textId="77777777" w:rsidR="009C0CF6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BC7ABA">
              <w:rPr>
                <w:rFonts w:ascii="Minion Pro" w:hAnsi="Minion Pro"/>
                <w:color w:val="565F65" w:themeColor="text2"/>
              </w:rPr>
              <w:t>Schools partner with employer opportunities for students</w:t>
            </w:r>
          </w:p>
          <w:p w14:paraId="3AD7944D" w14:textId="77777777" w:rsidR="009C0CF6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</w:p>
          <w:p w14:paraId="7B611740" w14:textId="56C5E4D0" w:rsidR="009C0CF6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BC7ABA">
              <w:rPr>
                <w:rFonts w:ascii="Minion Pro" w:hAnsi="Minion Pro"/>
                <w:color w:val="565F65" w:themeColor="text2"/>
              </w:rPr>
              <w:t>Evaluate future discussion topics</w:t>
            </w:r>
          </w:p>
          <w:p w14:paraId="7D4C0FFF" w14:textId="227FCFCC" w:rsidR="009C0CF6" w:rsidRPr="00BC7ABA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</w:p>
        </w:tc>
      </w:tr>
      <w:tr w:rsidR="00AA529C" w14:paraId="7EAA1D0A" w14:textId="77777777" w:rsidTr="009C0CF6">
        <w:trPr>
          <w:trHeight w:val="576"/>
        </w:trPr>
        <w:tc>
          <w:tcPr>
            <w:tcW w:w="1660" w:type="dxa"/>
            <w:shd w:val="clear" w:color="auto" w:fill="auto"/>
          </w:tcPr>
          <w:p w14:paraId="1032837A" w14:textId="7CEA9A23" w:rsidR="009C0CF6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Monday,</w:t>
            </w:r>
          </w:p>
          <w:p w14:paraId="6CBB4CE4" w14:textId="783EF667" w:rsidR="00AA529C" w:rsidRPr="00CD4D94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May 7</w:t>
            </w:r>
          </w:p>
        </w:tc>
        <w:tc>
          <w:tcPr>
            <w:tcW w:w="4437" w:type="dxa"/>
          </w:tcPr>
          <w:p w14:paraId="04360714" w14:textId="1F3B98C5" w:rsidR="00AA529C" w:rsidRPr="003B1105" w:rsidRDefault="00AA529C" w:rsidP="00AA529C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1:30-3:30</w:t>
            </w:r>
          </w:p>
        </w:tc>
        <w:tc>
          <w:tcPr>
            <w:tcW w:w="4565" w:type="dxa"/>
            <w:shd w:val="clear" w:color="auto" w:fill="auto"/>
          </w:tcPr>
          <w:p w14:paraId="72E52CC8" w14:textId="77777777" w:rsidR="00AA529C" w:rsidRPr="00BC7ABA" w:rsidRDefault="00BC7ABA" w:rsidP="009C0CF6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BC7ABA">
              <w:rPr>
                <w:rFonts w:ascii="Minion Pro" w:hAnsi="Minion Pro"/>
                <w:color w:val="565F65" w:themeColor="text2"/>
              </w:rPr>
              <w:t xml:space="preserve">2018-2019  Work plan discussion </w:t>
            </w:r>
          </w:p>
          <w:p w14:paraId="5CF3DAEF" w14:textId="77777777" w:rsidR="00BC7ABA" w:rsidRPr="00BC7ABA" w:rsidRDefault="00BC7ABA" w:rsidP="009C0CF6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</w:p>
          <w:p w14:paraId="5136E3B2" w14:textId="1222DA6B" w:rsidR="00BC7ABA" w:rsidRPr="00BC7ABA" w:rsidRDefault="00BC7ABA" w:rsidP="009C0CF6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BC7ABA">
              <w:rPr>
                <w:rFonts w:ascii="Minion Pro" w:hAnsi="Minion Pro"/>
                <w:color w:val="565F65" w:themeColor="text2"/>
              </w:rPr>
              <w:t>Preparation for joint Schools Advisory Council &amp; County Council meeting</w:t>
            </w:r>
          </w:p>
        </w:tc>
      </w:tr>
      <w:tr w:rsidR="00AA529C" w14:paraId="47AA73AE" w14:textId="77777777" w:rsidTr="009C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660" w:type="dxa"/>
            <w:shd w:val="clear" w:color="auto" w:fill="auto"/>
          </w:tcPr>
          <w:p w14:paraId="4F28211B" w14:textId="518AF454" w:rsidR="009C0CF6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Monday,</w:t>
            </w:r>
          </w:p>
          <w:p w14:paraId="5F28FA86" w14:textId="4019F349" w:rsidR="00AA529C" w:rsidRPr="00CD4D94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August 6</w:t>
            </w:r>
          </w:p>
        </w:tc>
        <w:tc>
          <w:tcPr>
            <w:tcW w:w="4437" w:type="dxa"/>
          </w:tcPr>
          <w:p w14:paraId="2E415ACF" w14:textId="3E96FE54" w:rsidR="00AA529C" w:rsidRPr="00AA529C" w:rsidRDefault="00AA529C" w:rsidP="009C0CF6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1:30-3:30</w:t>
            </w:r>
          </w:p>
        </w:tc>
        <w:tc>
          <w:tcPr>
            <w:tcW w:w="4565" w:type="dxa"/>
            <w:shd w:val="clear" w:color="auto" w:fill="auto"/>
          </w:tcPr>
          <w:p w14:paraId="642E5FB9" w14:textId="416E138D" w:rsidR="00AA529C" w:rsidRPr="00BC7ABA" w:rsidRDefault="00F6543E" w:rsidP="009C0CF6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2017-</w:t>
            </w:r>
            <w:bookmarkStart w:id="0" w:name="_GoBack"/>
            <w:bookmarkEnd w:id="0"/>
            <w:r w:rsidR="00303DC7">
              <w:rPr>
                <w:rFonts w:ascii="Minion Pro" w:hAnsi="Minion Pro"/>
                <w:color w:val="565F65" w:themeColor="text2"/>
              </w:rPr>
              <w:t>2018 Schools Advisory Council Annual Report: joint meeting with the Clark County Council</w:t>
            </w:r>
          </w:p>
        </w:tc>
      </w:tr>
      <w:tr w:rsidR="00AA529C" w14:paraId="05D46CDE" w14:textId="77777777" w:rsidTr="009C0CF6">
        <w:trPr>
          <w:trHeight w:val="576"/>
        </w:trPr>
        <w:tc>
          <w:tcPr>
            <w:tcW w:w="1660" w:type="dxa"/>
            <w:shd w:val="clear" w:color="auto" w:fill="auto"/>
          </w:tcPr>
          <w:p w14:paraId="5ACC2D74" w14:textId="65F8AD67" w:rsidR="009C0CF6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>
              <w:rPr>
                <w:rFonts w:ascii="Minion Pro" w:hAnsi="Minion Pro"/>
                <w:color w:val="565F65" w:themeColor="text2"/>
              </w:rPr>
              <w:t>Monday,</w:t>
            </w:r>
          </w:p>
          <w:p w14:paraId="7124C62E" w14:textId="0916FCDC" w:rsidR="00AA529C" w:rsidRPr="009C0CF6" w:rsidRDefault="009C0CF6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</w:rPr>
            </w:pPr>
            <w:r w:rsidRPr="009C0CF6">
              <w:rPr>
                <w:rFonts w:ascii="Minion Pro" w:hAnsi="Minion Pro"/>
                <w:color w:val="565F65" w:themeColor="text2"/>
              </w:rPr>
              <w:t>November 5</w:t>
            </w:r>
          </w:p>
        </w:tc>
        <w:tc>
          <w:tcPr>
            <w:tcW w:w="4437" w:type="dxa"/>
          </w:tcPr>
          <w:p w14:paraId="3341A529" w14:textId="1024E5A5" w:rsidR="00AA529C" w:rsidRPr="009C0CF6" w:rsidRDefault="009C0CF6" w:rsidP="009C0CF6">
            <w:pPr>
              <w:spacing w:after="0" w:line="240" w:lineRule="auto"/>
              <w:ind w:left="756" w:hanging="756"/>
              <w:rPr>
                <w:rFonts w:ascii="Minion Pro" w:hAnsi="Minion Pro"/>
                <w:color w:val="565F65" w:themeColor="text2"/>
              </w:rPr>
            </w:pPr>
            <w:r w:rsidRPr="009C0CF6">
              <w:rPr>
                <w:rFonts w:ascii="Minion Pro" w:hAnsi="Minion Pro"/>
                <w:color w:val="565F65" w:themeColor="text2"/>
              </w:rPr>
              <w:t>1:30-3:30</w:t>
            </w:r>
          </w:p>
        </w:tc>
        <w:tc>
          <w:tcPr>
            <w:tcW w:w="4565" w:type="dxa"/>
            <w:shd w:val="clear" w:color="auto" w:fill="auto"/>
          </w:tcPr>
          <w:p w14:paraId="2F117066" w14:textId="7FFD66F3" w:rsidR="00AA529C" w:rsidRPr="00303DC7" w:rsidRDefault="00303DC7" w:rsidP="00303DC7">
            <w:pPr>
              <w:spacing w:after="0" w:line="240" w:lineRule="auto"/>
              <w:ind w:left="756" w:hanging="756"/>
              <w:rPr>
                <w:rFonts w:ascii="Minion Pro" w:hAnsi="Minion Pro"/>
                <w:color w:val="565F65" w:themeColor="text2"/>
                <w:sz w:val="24"/>
                <w:szCs w:val="24"/>
              </w:rPr>
            </w:pPr>
            <w:r w:rsidRPr="00303DC7">
              <w:rPr>
                <w:rFonts w:ascii="Minion Pro" w:hAnsi="Minion Pro"/>
                <w:color w:val="565F65" w:themeColor="text2"/>
                <w:sz w:val="24"/>
                <w:szCs w:val="24"/>
              </w:rPr>
              <w:t>TBD</w:t>
            </w:r>
          </w:p>
        </w:tc>
      </w:tr>
      <w:tr w:rsidR="00AA529C" w14:paraId="70625F02" w14:textId="77777777" w:rsidTr="009C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660" w:type="dxa"/>
            <w:shd w:val="clear" w:color="auto" w:fill="auto"/>
          </w:tcPr>
          <w:p w14:paraId="416133AD" w14:textId="714EB704" w:rsidR="00AA529C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14A460D" w14:textId="77777777" w:rsidR="00AA529C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9084213" w14:textId="7869E384" w:rsidR="00AA529C" w:rsidRDefault="00AA529C" w:rsidP="00935879">
            <w:pPr>
              <w:spacing w:after="0" w:line="240" w:lineRule="auto"/>
              <w:rPr>
                <w:rFonts w:ascii="Minion Pro" w:hAnsi="Minion Pro"/>
                <w:color w:val="565F65" w:themeColor="text2"/>
                <w:sz w:val="24"/>
                <w:szCs w:val="24"/>
              </w:rPr>
            </w:pPr>
          </w:p>
        </w:tc>
      </w:tr>
    </w:tbl>
    <w:p w14:paraId="08854686" w14:textId="35AF5138" w:rsidR="001978C8" w:rsidRDefault="001978C8" w:rsidP="00417967">
      <w:pPr>
        <w:tabs>
          <w:tab w:val="left" w:pos="7998"/>
        </w:tabs>
        <w:rPr>
          <w:rFonts w:ascii="Minion Pro" w:hAnsi="Minion Pro"/>
          <w:sz w:val="24"/>
          <w:szCs w:val="24"/>
        </w:rPr>
      </w:pPr>
    </w:p>
    <w:p w14:paraId="042D33F2" w14:textId="77777777" w:rsidR="009C0CF6" w:rsidRDefault="009C0CF6" w:rsidP="00417967">
      <w:pPr>
        <w:tabs>
          <w:tab w:val="left" w:pos="7998"/>
        </w:tabs>
        <w:rPr>
          <w:rFonts w:ascii="Minion Pro" w:hAnsi="Minion Pro"/>
          <w:sz w:val="24"/>
          <w:szCs w:val="24"/>
        </w:rPr>
      </w:pPr>
    </w:p>
    <w:p w14:paraId="552E7685" w14:textId="77777777" w:rsidR="009C0CF6" w:rsidRDefault="009C0CF6" w:rsidP="00417967">
      <w:pPr>
        <w:tabs>
          <w:tab w:val="left" w:pos="7998"/>
        </w:tabs>
        <w:rPr>
          <w:rFonts w:ascii="Minion Pro" w:hAnsi="Minion Pro"/>
          <w:sz w:val="24"/>
          <w:szCs w:val="24"/>
        </w:rPr>
      </w:pPr>
    </w:p>
    <w:p w14:paraId="7285C194" w14:textId="77777777" w:rsidR="009C0CF6" w:rsidRDefault="009C0CF6" w:rsidP="00417967">
      <w:pPr>
        <w:tabs>
          <w:tab w:val="left" w:pos="7998"/>
        </w:tabs>
        <w:rPr>
          <w:rFonts w:ascii="Minion Pro" w:hAnsi="Minion Pro"/>
          <w:sz w:val="24"/>
          <w:szCs w:val="24"/>
        </w:rPr>
      </w:pPr>
    </w:p>
    <w:p w14:paraId="54F2EE43" w14:textId="77777777" w:rsidR="009C0CF6" w:rsidRPr="009C0CF6" w:rsidRDefault="009C0CF6" w:rsidP="009C0CF6">
      <w:pPr>
        <w:spacing w:after="120" w:line="240" w:lineRule="auto"/>
        <w:rPr>
          <w:rFonts w:ascii="Myriad Pro" w:hAnsi="Myriad Pro"/>
          <w:b/>
          <w:color w:val="00595B" w:themeColor="accent1"/>
          <w:sz w:val="28"/>
          <w:szCs w:val="28"/>
        </w:rPr>
      </w:pPr>
      <w:r>
        <w:rPr>
          <w:rFonts w:ascii="Myriad Pro" w:hAnsi="Myriad Pro"/>
          <w:b/>
          <w:color w:val="00595B" w:themeColor="accent1"/>
          <w:sz w:val="28"/>
          <w:szCs w:val="28"/>
        </w:rPr>
        <w:t>All meetings will be held in the 6</w:t>
      </w:r>
      <w:r w:rsidRPr="009C0CF6">
        <w:rPr>
          <w:rFonts w:ascii="Myriad Pro" w:hAnsi="Myriad Pro"/>
          <w:b/>
          <w:color w:val="00595B" w:themeColor="accent1"/>
          <w:sz w:val="28"/>
          <w:szCs w:val="28"/>
          <w:vertAlign w:val="superscript"/>
        </w:rPr>
        <w:t>th</w:t>
      </w:r>
      <w:r>
        <w:rPr>
          <w:rFonts w:ascii="Myriad Pro" w:hAnsi="Myriad Pro"/>
          <w:b/>
          <w:color w:val="00595B" w:themeColor="accent1"/>
          <w:sz w:val="28"/>
          <w:szCs w:val="28"/>
        </w:rPr>
        <w:t xml:space="preserve"> Floor hearing room of the County Public Service Center at 1300 Franklin Street Vancouver, WA</w:t>
      </w:r>
    </w:p>
    <w:p w14:paraId="10602EE0" w14:textId="77777777" w:rsidR="009C0CF6" w:rsidRPr="00417967" w:rsidRDefault="009C0CF6" w:rsidP="00417967">
      <w:pPr>
        <w:tabs>
          <w:tab w:val="left" w:pos="7998"/>
        </w:tabs>
        <w:rPr>
          <w:rFonts w:ascii="Minion Pro" w:hAnsi="Minion Pro"/>
          <w:sz w:val="24"/>
          <w:szCs w:val="24"/>
        </w:rPr>
      </w:pPr>
    </w:p>
    <w:sectPr w:rsidR="009C0CF6" w:rsidRPr="00417967" w:rsidSect="003B622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B9F3" w14:textId="77777777" w:rsidR="007C320E" w:rsidRDefault="007C320E" w:rsidP="009516FE">
      <w:pPr>
        <w:spacing w:after="0" w:line="240" w:lineRule="auto"/>
      </w:pPr>
      <w:r>
        <w:separator/>
      </w:r>
    </w:p>
  </w:endnote>
  <w:endnote w:type="continuationSeparator" w:id="0">
    <w:p w14:paraId="4B4E4F16" w14:textId="77777777" w:rsidR="007C320E" w:rsidRDefault="007C320E" w:rsidP="009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9FB75" w14:textId="77777777" w:rsidR="007C320E" w:rsidRDefault="007C320E" w:rsidP="009516FE">
      <w:pPr>
        <w:spacing w:after="0" w:line="240" w:lineRule="auto"/>
      </w:pPr>
      <w:r>
        <w:separator/>
      </w:r>
    </w:p>
  </w:footnote>
  <w:footnote w:type="continuationSeparator" w:id="0">
    <w:p w14:paraId="74093B75" w14:textId="77777777" w:rsidR="007C320E" w:rsidRDefault="007C320E" w:rsidP="009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9DF8" w14:textId="77777777" w:rsidR="009516FE" w:rsidRDefault="00996CF2">
    <w:pPr>
      <w:pStyle w:val="Header"/>
    </w:pPr>
    <w:r>
      <w:rPr>
        <w:noProof/>
      </w:rPr>
      <w:drawing>
        <wp:inline distT="0" distB="0" distL="0" distR="0" wp14:anchorId="78734DB4" wp14:editId="7A78E75A">
          <wp:extent cx="6399172" cy="845019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291CCSA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172" cy="84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31C4A" w14:textId="77777777" w:rsidR="001978C8" w:rsidRPr="001978C8" w:rsidRDefault="001978C8" w:rsidP="001978C8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A01"/>
    <w:multiLevelType w:val="hybridMultilevel"/>
    <w:tmpl w:val="79C0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CE7"/>
    <w:multiLevelType w:val="hybridMultilevel"/>
    <w:tmpl w:val="AA1C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72E2"/>
    <w:multiLevelType w:val="hybridMultilevel"/>
    <w:tmpl w:val="B0E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7CC2"/>
    <w:multiLevelType w:val="hybridMultilevel"/>
    <w:tmpl w:val="941C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06A3"/>
    <w:multiLevelType w:val="hybridMultilevel"/>
    <w:tmpl w:val="923A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7CBE"/>
    <w:multiLevelType w:val="hybridMultilevel"/>
    <w:tmpl w:val="F85A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BF"/>
    <w:rsid w:val="00065909"/>
    <w:rsid w:val="00075829"/>
    <w:rsid w:val="00177962"/>
    <w:rsid w:val="001978C8"/>
    <w:rsid w:val="00260E5E"/>
    <w:rsid w:val="00303DC7"/>
    <w:rsid w:val="003918EF"/>
    <w:rsid w:val="003B1105"/>
    <w:rsid w:val="003B622C"/>
    <w:rsid w:val="00417967"/>
    <w:rsid w:val="00482BF4"/>
    <w:rsid w:val="004B7FF1"/>
    <w:rsid w:val="004E63C0"/>
    <w:rsid w:val="005A2DEF"/>
    <w:rsid w:val="005D09E7"/>
    <w:rsid w:val="005E4878"/>
    <w:rsid w:val="0073292A"/>
    <w:rsid w:val="007C320E"/>
    <w:rsid w:val="007E02A1"/>
    <w:rsid w:val="00870F84"/>
    <w:rsid w:val="00916E9F"/>
    <w:rsid w:val="00935879"/>
    <w:rsid w:val="009516FE"/>
    <w:rsid w:val="009616E1"/>
    <w:rsid w:val="00996CF2"/>
    <w:rsid w:val="009C0CF6"/>
    <w:rsid w:val="009D5567"/>
    <w:rsid w:val="00AA529C"/>
    <w:rsid w:val="00B06E29"/>
    <w:rsid w:val="00B837E0"/>
    <w:rsid w:val="00B83FEC"/>
    <w:rsid w:val="00BA5D79"/>
    <w:rsid w:val="00BC7ABA"/>
    <w:rsid w:val="00BF3BDB"/>
    <w:rsid w:val="00BF470E"/>
    <w:rsid w:val="00C31EA6"/>
    <w:rsid w:val="00C369BF"/>
    <w:rsid w:val="00CB4D58"/>
    <w:rsid w:val="00CD4D94"/>
    <w:rsid w:val="00D92B63"/>
    <w:rsid w:val="00D97273"/>
    <w:rsid w:val="00F03EBA"/>
    <w:rsid w:val="00F6543E"/>
    <w:rsid w:val="00F76BB3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2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FE"/>
  </w:style>
  <w:style w:type="paragraph" w:styleId="Footer">
    <w:name w:val="footer"/>
    <w:basedOn w:val="Normal"/>
    <w:link w:val="FooterChar"/>
    <w:uiPriority w:val="99"/>
    <w:unhideWhenUsed/>
    <w:rsid w:val="0095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FE"/>
  </w:style>
  <w:style w:type="paragraph" w:styleId="ListParagraph">
    <w:name w:val="List Paragraph"/>
    <w:basedOn w:val="Normal"/>
    <w:uiPriority w:val="34"/>
    <w:qFormat/>
    <w:rsid w:val="009516FE"/>
    <w:pPr>
      <w:ind w:left="720"/>
      <w:contextualSpacing/>
    </w:pPr>
  </w:style>
  <w:style w:type="table" w:styleId="TableGrid">
    <w:name w:val="Table Grid"/>
    <w:basedOn w:val="TableNormal"/>
    <w:uiPriority w:val="39"/>
    <w:rsid w:val="003B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3B622C"/>
    <w:tblPr>
      <w:tblStyleRowBandSize w:val="1"/>
      <w:tblStyleColBandSize w:val="1"/>
      <w:tblBorders>
        <w:top w:val="single" w:sz="4" w:space="0" w:color="E5E8AC" w:themeColor="accent2" w:themeTint="66"/>
        <w:left w:val="single" w:sz="4" w:space="0" w:color="E5E8AC" w:themeColor="accent2" w:themeTint="66"/>
        <w:bottom w:val="single" w:sz="4" w:space="0" w:color="E5E8AC" w:themeColor="accent2" w:themeTint="66"/>
        <w:right w:val="single" w:sz="4" w:space="0" w:color="E5E8AC" w:themeColor="accent2" w:themeTint="66"/>
        <w:insideH w:val="single" w:sz="4" w:space="0" w:color="E5E8AC" w:themeColor="accent2" w:themeTint="66"/>
        <w:insideV w:val="single" w:sz="4" w:space="0" w:color="E5E8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C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C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3B622C"/>
    <w:tblPr>
      <w:tblStyleRowBandSize w:val="1"/>
      <w:tblStyleColBandSize w:val="1"/>
      <w:tblBorders>
        <w:top w:val="single" w:sz="2" w:space="0" w:color="D9DC82" w:themeColor="accent2" w:themeTint="99"/>
        <w:bottom w:val="single" w:sz="2" w:space="0" w:color="D9DC82" w:themeColor="accent2" w:themeTint="99"/>
        <w:insideH w:val="single" w:sz="2" w:space="0" w:color="D9DC82" w:themeColor="accent2" w:themeTint="99"/>
        <w:insideV w:val="single" w:sz="2" w:space="0" w:color="D9DC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C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C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B622C"/>
    <w:tblPr>
      <w:tblStyleRowBandSize w:val="1"/>
      <w:tblStyleColBandSize w:val="1"/>
      <w:tblBorders>
        <w:top w:val="single" w:sz="4" w:space="0" w:color="D9DC82" w:themeColor="accent2" w:themeTint="99"/>
        <w:left w:val="single" w:sz="4" w:space="0" w:color="D9DC82" w:themeColor="accent2" w:themeTint="99"/>
        <w:bottom w:val="single" w:sz="4" w:space="0" w:color="D9DC82" w:themeColor="accent2" w:themeTint="99"/>
        <w:right w:val="single" w:sz="4" w:space="0" w:color="D9DC82" w:themeColor="accent2" w:themeTint="99"/>
        <w:insideH w:val="single" w:sz="4" w:space="0" w:color="D9DC82" w:themeColor="accent2" w:themeTint="99"/>
        <w:insideV w:val="single" w:sz="4" w:space="0" w:color="D9DC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135" w:themeColor="accent2"/>
          <w:left w:val="single" w:sz="4" w:space="0" w:color="BCC135" w:themeColor="accent2"/>
          <w:bottom w:val="single" w:sz="4" w:space="0" w:color="BCC135" w:themeColor="accent2"/>
          <w:right w:val="single" w:sz="4" w:space="0" w:color="BCC135" w:themeColor="accent2"/>
          <w:insideH w:val="nil"/>
          <w:insideV w:val="nil"/>
        </w:tcBorders>
        <w:shd w:val="clear" w:color="auto" w:fill="BCC135" w:themeFill="accent2"/>
      </w:tcPr>
    </w:tblStylePr>
    <w:tblStylePr w:type="lastRow">
      <w:rPr>
        <w:b/>
        <w:bCs/>
      </w:rPr>
      <w:tblPr/>
      <w:tcPr>
        <w:tcBorders>
          <w:top w:val="double" w:sz="4" w:space="0" w:color="BCC1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B622C"/>
    <w:rPr>
      <w:color w:val="8C9027" w:themeColor="accent2" w:themeShade="BF"/>
    </w:rPr>
    <w:tblPr>
      <w:tblStyleRowBandSize w:val="1"/>
      <w:tblStyleColBandSize w:val="1"/>
      <w:tblBorders>
        <w:top w:val="single" w:sz="4" w:space="0" w:color="BCC135" w:themeColor="accent2"/>
        <w:bottom w:val="single" w:sz="4" w:space="0" w:color="BCC1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CC1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CC1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4E63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E63C0"/>
    <w:rPr>
      <w:color w:val="90B698" w:themeColor="accent6" w:themeShade="BF"/>
    </w:rPr>
    <w:tblPr>
      <w:tblStyleRowBandSize w:val="1"/>
      <w:tblStyleColBandSize w:val="1"/>
      <w:tblBorders>
        <w:top w:val="single" w:sz="4" w:space="0" w:color="D3E2D6" w:themeColor="accent6"/>
        <w:bottom w:val="single" w:sz="4" w:space="0" w:color="D3E2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3E2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3E2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9F6" w:themeFill="accent6" w:themeFillTint="33"/>
      </w:tcPr>
    </w:tblStylePr>
    <w:tblStylePr w:type="band1Horz">
      <w:tblPr/>
      <w:tcPr>
        <w:shd w:val="clear" w:color="auto" w:fill="F6F9F6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FE"/>
  </w:style>
  <w:style w:type="paragraph" w:styleId="Footer">
    <w:name w:val="footer"/>
    <w:basedOn w:val="Normal"/>
    <w:link w:val="FooterChar"/>
    <w:uiPriority w:val="99"/>
    <w:unhideWhenUsed/>
    <w:rsid w:val="0095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FE"/>
  </w:style>
  <w:style w:type="paragraph" w:styleId="ListParagraph">
    <w:name w:val="List Paragraph"/>
    <w:basedOn w:val="Normal"/>
    <w:uiPriority w:val="34"/>
    <w:qFormat/>
    <w:rsid w:val="009516FE"/>
    <w:pPr>
      <w:ind w:left="720"/>
      <w:contextualSpacing/>
    </w:pPr>
  </w:style>
  <w:style w:type="table" w:styleId="TableGrid">
    <w:name w:val="Table Grid"/>
    <w:basedOn w:val="TableNormal"/>
    <w:uiPriority w:val="39"/>
    <w:rsid w:val="003B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3B622C"/>
    <w:tblPr>
      <w:tblStyleRowBandSize w:val="1"/>
      <w:tblStyleColBandSize w:val="1"/>
      <w:tblBorders>
        <w:top w:val="single" w:sz="4" w:space="0" w:color="E5E8AC" w:themeColor="accent2" w:themeTint="66"/>
        <w:left w:val="single" w:sz="4" w:space="0" w:color="E5E8AC" w:themeColor="accent2" w:themeTint="66"/>
        <w:bottom w:val="single" w:sz="4" w:space="0" w:color="E5E8AC" w:themeColor="accent2" w:themeTint="66"/>
        <w:right w:val="single" w:sz="4" w:space="0" w:color="E5E8AC" w:themeColor="accent2" w:themeTint="66"/>
        <w:insideH w:val="single" w:sz="4" w:space="0" w:color="E5E8AC" w:themeColor="accent2" w:themeTint="66"/>
        <w:insideV w:val="single" w:sz="4" w:space="0" w:color="E5E8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C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C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3B622C"/>
    <w:tblPr>
      <w:tblStyleRowBandSize w:val="1"/>
      <w:tblStyleColBandSize w:val="1"/>
      <w:tblBorders>
        <w:top w:val="single" w:sz="2" w:space="0" w:color="D9DC82" w:themeColor="accent2" w:themeTint="99"/>
        <w:bottom w:val="single" w:sz="2" w:space="0" w:color="D9DC82" w:themeColor="accent2" w:themeTint="99"/>
        <w:insideH w:val="single" w:sz="2" w:space="0" w:color="D9DC82" w:themeColor="accent2" w:themeTint="99"/>
        <w:insideV w:val="single" w:sz="2" w:space="0" w:color="D9DC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C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C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B622C"/>
    <w:tblPr>
      <w:tblStyleRowBandSize w:val="1"/>
      <w:tblStyleColBandSize w:val="1"/>
      <w:tblBorders>
        <w:top w:val="single" w:sz="4" w:space="0" w:color="D9DC82" w:themeColor="accent2" w:themeTint="99"/>
        <w:left w:val="single" w:sz="4" w:space="0" w:color="D9DC82" w:themeColor="accent2" w:themeTint="99"/>
        <w:bottom w:val="single" w:sz="4" w:space="0" w:color="D9DC82" w:themeColor="accent2" w:themeTint="99"/>
        <w:right w:val="single" w:sz="4" w:space="0" w:color="D9DC82" w:themeColor="accent2" w:themeTint="99"/>
        <w:insideH w:val="single" w:sz="4" w:space="0" w:color="D9DC82" w:themeColor="accent2" w:themeTint="99"/>
        <w:insideV w:val="single" w:sz="4" w:space="0" w:color="D9DC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135" w:themeColor="accent2"/>
          <w:left w:val="single" w:sz="4" w:space="0" w:color="BCC135" w:themeColor="accent2"/>
          <w:bottom w:val="single" w:sz="4" w:space="0" w:color="BCC135" w:themeColor="accent2"/>
          <w:right w:val="single" w:sz="4" w:space="0" w:color="BCC135" w:themeColor="accent2"/>
          <w:insideH w:val="nil"/>
          <w:insideV w:val="nil"/>
        </w:tcBorders>
        <w:shd w:val="clear" w:color="auto" w:fill="BCC135" w:themeFill="accent2"/>
      </w:tcPr>
    </w:tblStylePr>
    <w:tblStylePr w:type="lastRow">
      <w:rPr>
        <w:b/>
        <w:bCs/>
      </w:rPr>
      <w:tblPr/>
      <w:tcPr>
        <w:tcBorders>
          <w:top w:val="double" w:sz="4" w:space="0" w:color="BCC1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B622C"/>
    <w:rPr>
      <w:color w:val="8C9027" w:themeColor="accent2" w:themeShade="BF"/>
    </w:rPr>
    <w:tblPr>
      <w:tblStyleRowBandSize w:val="1"/>
      <w:tblStyleColBandSize w:val="1"/>
      <w:tblBorders>
        <w:top w:val="single" w:sz="4" w:space="0" w:color="BCC135" w:themeColor="accent2"/>
        <w:bottom w:val="single" w:sz="4" w:space="0" w:color="BCC1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CC1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CC1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D5" w:themeFill="accent2" w:themeFillTint="33"/>
      </w:tcPr>
    </w:tblStylePr>
    <w:tblStylePr w:type="band1Horz">
      <w:tblPr/>
      <w:tcPr>
        <w:shd w:val="clear" w:color="auto" w:fill="F2F3D5" w:themeFill="accent2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4E63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E63C0"/>
    <w:rPr>
      <w:color w:val="90B698" w:themeColor="accent6" w:themeShade="BF"/>
    </w:rPr>
    <w:tblPr>
      <w:tblStyleRowBandSize w:val="1"/>
      <w:tblStyleColBandSize w:val="1"/>
      <w:tblBorders>
        <w:top w:val="single" w:sz="4" w:space="0" w:color="D3E2D6" w:themeColor="accent6"/>
        <w:bottom w:val="single" w:sz="4" w:space="0" w:color="D3E2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3E2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3E2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9F6" w:themeFill="accent6" w:themeFillTint="33"/>
      </w:tcPr>
    </w:tblStylePr>
    <w:tblStylePr w:type="band1Horz">
      <w:tblPr/>
      <w:tcPr>
        <w:shd w:val="clear" w:color="auto" w:fill="F6F9F6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lark County 2">
      <a:dk1>
        <a:srgbClr val="000000"/>
      </a:dk1>
      <a:lt1>
        <a:srgbClr val="FFFFFF"/>
      </a:lt1>
      <a:dk2>
        <a:srgbClr val="565F65"/>
      </a:dk2>
      <a:lt2>
        <a:srgbClr val="E7E6E6"/>
      </a:lt2>
      <a:accent1>
        <a:srgbClr val="00595B"/>
      </a:accent1>
      <a:accent2>
        <a:srgbClr val="BCC135"/>
      </a:accent2>
      <a:accent3>
        <a:srgbClr val="D7872A"/>
      </a:accent3>
      <a:accent4>
        <a:srgbClr val="BB4050"/>
      </a:accent4>
      <a:accent5>
        <a:srgbClr val="81627B"/>
      </a:accent5>
      <a:accent6>
        <a:srgbClr val="D3E2D6"/>
      </a:accent6>
      <a:hlink>
        <a:srgbClr val="BCC135"/>
      </a:hlink>
      <a:folHlink>
        <a:srgbClr val="D7872A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42E77F-55A3-6240-A550-A979431E4C4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96</Words>
  <Characters>556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Lebowsky, Laurie</cp:lastModifiedBy>
  <cp:revision>9</cp:revision>
  <cp:lastPrinted>2018-01-31T21:31:00Z</cp:lastPrinted>
  <dcterms:created xsi:type="dcterms:W3CDTF">2017-09-15T22:57:00Z</dcterms:created>
  <dcterms:modified xsi:type="dcterms:W3CDTF">2018-01-31T21:34:00Z</dcterms:modified>
</cp:coreProperties>
</file>