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B09" w:rsidRPr="00DF69D7" w:rsidRDefault="00881B09">
      <w:pPr>
        <w:rPr>
          <w:rFonts w:ascii="Calibri" w:hAnsi="Calibri" w:cs="Calibri"/>
          <w:sz w:val="36"/>
          <w:szCs w:val="36"/>
        </w:rPr>
      </w:pPr>
      <w:bookmarkStart w:id="0" w:name="_GoBack"/>
      <w:bookmarkEnd w:id="0"/>
      <w:r w:rsidRPr="00DF69D7">
        <w:rPr>
          <w:rFonts w:ascii="Calibri" w:hAnsi="Calibri" w:cs="Calibri"/>
          <w:sz w:val="36"/>
          <w:szCs w:val="36"/>
        </w:rPr>
        <w:t>AGENDA</w:t>
      </w:r>
    </w:p>
    <w:p w:rsidR="00881B09" w:rsidRPr="00DF69D7" w:rsidRDefault="00881B09">
      <w:pPr>
        <w:rPr>
          <w:rFonts w:ascii="Calibri" w:hAnsi="Calibri" w:cs="Calibri"/>
          <w:sz w:val="22"/>
          <w:szCs w:val="22"/>
        </w:rPr>
      </w:pPr>
      <w:r w:rsidRPr="00DF69D7">
        <w:rPr>
          <w:rFonts w:ascii="Calibri" w:hAnsi="Calibri" w:cs="Calibri"/>
          <w:sz w:val="22"/>
          <w:szCs w:val="22"/>
        </w:rPr>
        <w:t>Tuesday,</w:t>
      </w:r>
      <w:r w:rsidR="00E01B42">
        <w:rPr>
          <w:rFonts w:ascii="Calibri" w:hAnsi="Calibri" w:cs="Calibri"/>
          <w:sz w:val="22"/>
          <w:szCs w:val="22"/>
        </w:rPr>
        <w:t xml:space="preserve"> </w:t>
      </w:r>
      <w:r w:rsidR="00F719C8">
        <w:rPr>
          <w:rFonts w:ascii="Calibri" w:hAnsi="Calibri" w:cs="Calibri"/>
          <w:sz w:val="22"/>
          <w:szCs w:val="22"/>
        </w:rPr>
        <w:t>May 15</w:t>
      </w:r>
      <w:r w:rsidR="00C65952">
        <w:rPr>
          <w:rFonts w:ascii="Calibri" w:hAnsi="Calibri" w:cs="Calibri"/>
          <w:sz w:val="22"/>
          <w:szCs w:val="22"/>
        </w:rPr>
        <w:t>,</w:t>
      </w:r>
      <w:r w:rsidR="00F95FA5">
        <w:rPr>
          <w:rFonts w:ascii="Calibri" w:hAnsi="Calibri" w:cs="Calibri"/>
          <w:sz w:val="22"/>
          <w:szCs w:val="22"/>
        </w:rPr>
        <w:t xml:space="preserve"> 201</w:t>
      </w:r>
      <w:r w:rsidR="00E01B42">
        <w:rPr>
          <w:rFonts w:ascii="Calibri" w:hAnsi="Calibri" w:cs="Calibri"/>
          <w:sz w:val="22"/>
          <w:szCs w:val="22"/>
        </w:rPr>
        <w:t>8</w:t>
      </w:r>
    </w:p>
    <w:p w:rsidR="00881B09" w:rsidRPr="00DF69D7" w:rsidRDefault="00881B09">
      <w:pPr>
        <w:rPr>
          <w:rFonts w:ascii="Calibri" w:hAnsi="Calibri" w:cs="Calibri"/>
          <w:sz w:val="22"/>
          <w:szCs w:val="22"/>
        </w:rPr>
      </w:pPr>
      <w:r w:rsidRPr="00DF69D7">
        <w:rPr>
          <w:rFonts w:ascii="Calibri" w:hAnsi="Calibri" w:cs="Calibri"/>
          <w:sz w:val="22"/>
          <w:szCs w:val="22"/>
        </w:rPr>
        <w:t xml:space="preserve">4:30 p.m. </w:t>
      </w:r>
      <w:r w:rsidRPr="00735C8A">
        <w:rPr>
          <w:rFonts w:ascii="Calibri" w:hAnsi="Calibri" w:cs="Calibri"/>
          <w:sz w:val="22"/>
          <w:szCs w:val="22"/>
        </w:rPr>
        <w:t xml:space="preserve">– </w:t>
      </w:r>
      <w:r w:rsidR="00C65952">
        <w:rPr>
          <w:rFonts w:ascii="Calibri" w:hAnsi="Calibri" w:cs="Calibri"/>
          <w:sz w:val="22"/>
          <w:szCs w:val="22"/>
        </w:rPr>
        <w:t>6</w:t>
      </w:r>
      <w:r w:rsidR="00735C8A" w:rsidRPr="00735C8A">
        <w:rPr>
          <w:rFonts w:ascii="Calibri" w:hAnsi="Calibri" w:cs="Calibri"/>
          <w:sz w:val="22"/>
          <w:szCs w:val="22"/>
        </w:rPr>
        <w:t>:</w:t>
      </w:r>
      <w:r w:rsidR="00C65952">
        <w:rPr>
          <w:rFonts w:ascii="Calibri" w:hAnsi="Calibri" w:cs="Calibri"/>
          <w:sz w:val="22"/>
          <w:szCs w:val="22"/>
        </w:rPr>
        <w:t>0</w:t>
      </w:r>
      <w:r w:rsidR="00735C8A" w:rsidRPr="00735C8A">
        <w:rPr>
          <w:rFonts w:ascii="Calibri" w:hAnsi="Calibri" w:cs="Calibri"/>
          <w:sz w:val="22"/>
          <w:szCs w:val="22"/>
        </w:rPr>
        <w:t>0</w:t>
      </w:r>
      <w:r w:rsidRPr="00735C8A">
        <w:rPr>
          <w:rFonts w:ascii="Calibri" w:hAnsi="Calibri" w:cs="Calibri"/>
          <w:sz w:val="22"/>
          <w:szCs w:val="22"/>
        </w:rPr>
        <w:t xml:space="preserve"> p.m.</w:t>
      </w:r>
    </w:p>
    <w:p w:rsidR="00881B09" w:rsidRPr="00DF69D7" w:rsidRDefault="00881B09">
      <w:pPr>
        <w:rPr>
          <w:rFonts w:ascii="Calibri" w:hAnsi="Calibri" w:cs="Calibri"/>
          <w:sz w:val="22"/>
          <w:szCs w:val="22"/>
        </w:rPr>
      </w:pPr>
    </w:p>
    <w:p w:rsidR="00973872" w:rsidRDefault="00973872" w:rsidP="00973872">
      <w:pPr>
        <w:rPr>
          <w:rFonts w:ascii="Calibri" w:hAnsi="Calibri" w:cs="Calibri"/>
          <w:sz w:val="22"/>
          <w:szCs w:val="22"/>
        </w:rPr>
      </w:pPr>
      <w:r w:rsidRPr="00DF69D7">
        <w:rPr>
          <w:rFonts w:ascii="Calibri" w:hAnsi="Calibri" w:cs="Calibri"/>
          <w:sz w:val="22"/>
          <w:szCs w:val="22"/>
        </w:rPr>
        <w:t xml:space="preserve">Commission Members:  </w:t>
      </w:r>
      <w:r w:rsidR="00D7335C">
        <w:rPr>
          <w:rFonts w:ascii="Calibri" w:hAnsi="Calibri" w:cs="Calibri"/>
          <w:sz w:val="22"/>
          <w:szCs w:val="22"/>
        </w:rPr>
        <w:t xml:space="preserve">Marian Anderson, Ali Caley, </w:t>
      </w:r>
      <w:r w:rsidRPr="00DF69D7">
        <w:rPr>
          <w:rFonts w:ascii="Calibri" w:hAnsi="Calibri" w:cs="Calibri"/>
          <w:sz w:val="22"/>
          <w:szCs w:val="22"/>
        </w:rPr>
        <w:t xml:space="preserve">Chuck Frayer, </w:t>
      </w:r>
      <w:r>
        <w:rPr>
          <w:rFonts w:ascii="Calibri" w:hAnsi="Calibri" w:cs="Calibri"/>
          <w:sz w:val="22"/>
          <w:szCs w:val="22"/>
        </w:rPr>
        <w:t xml:space="preserve">Pat Janik, Marjorie </w:t>
      </w:r>
      <w:proofErr w:type="spellStart"/>
      <w:r>
        <w:rPr>
          <w:rFonts w:ascii="Calibri" w:hAnsi="Calibri" w:cs="Calibri"/>
          <w:sz w:val="22"/>
          <w:szCs w:val="22"/>
        </w:rPr>
        <w:t>Ledell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r w:rsidR="00E01B42">
        <w:rPr>
          <w:rFonts w:ascii="Calibri" w:hAnsi="Calibri" w:cs="Calibri"/>
          <w:sz w:val="22"/>
          <w:szCs w:val="22"/>
        </w:rPr>
        <w:t>Amy Gross</w:t>
      </w:r>
      <w:r w:rsidR="00F95FA5">
        <w:rPr>
          <w:rFonts w:ascii="Calibri" w:hAnsi="Calibri" w:cs="Calibri"/>
          <w:sz w:val="22"/>
          <w:szCs w:val="22"/>
        </w:rPr>
        <w:t>,</w:t>
      </w:r>
    </w:p>
    <w:p w:rsidR="00973872" w:rsidRDefault="00973872" w:rsidP="00973872">
      <w:pPr>
        <w:ind w:left="21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Linda O’Leary, </w:t>
      </w:r>
      <w:r w:rsidR="00D7335C" w:rsidRPr="00D7335C">
        <w:rPr>
          <w:rFonts w:asciiTheme="minorHAnsi" w:hAnsiTheme="minorHAnsi" w:cs="Arial"/>
          <w:sz w:val="22"/>
          <w:szCs w:val="22"/>
        </w:rPr>
        <w:t>Donna Roberge</w:t>
      </w:r>
      <w:r w:rsidR="00CA5AC1">
        <w:rPr>
          <w:rFonts w:asciiTheme="minorHAnsi" w:hAnsiTheme="minorHAnsi" w:cs="Arial"/>
          <w:sz w:val="22"/>
          <w:szCs w:val="22"/>
        </w:rPr>
        <w:t>, and Temple Lentz</w:t>
      </w:r>
      <w:r w:rsidR="005021C1">
        <w:rPr>
          <w:rFonts w:ascii="Calibri" w:hAnsi="Calibri" w:cs="Calibri"/>
          <w:sz w:val="22"/>
          <w:szCs w:val="22"/>
        </w:rPr>
        <w:t xml:space="preserve"> </w:t>
      </w:r>
    </w:p>
    <w:p w:rsidR="00FE2088" w:rsidRDefault="00FE2088" w:rsidP="00871E5D">
      <w:pPr>
        <w:rPr>
          <w:rFonts w:ascii="Calibri" w:hAnsi="Calibri" w:cs="Calibri"/>
          <w:sz w:val="22"/>
          <w:szCs w:val="22"/>
        </w:rPr>
      </w:pPr>
    </w:p>
    <w:p w:rsidR="00F719C8" w:rsidRDefault="00F719C8" w:rsidP="00871E5D">
      <w:pPr>
        <w:rPr>
          <w:rFonts w:ascii="Calibri" w:hAnsi="Calibri" w:cs="Calibri"/>
          <w:sz w:val="22"/>
          <w:szCs w:val="22"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350"/>
        <w:gridCol w:w="5940"/>
        <w:gridCol w:w="2700"/>
      </w:tblGrid>
      <w:tr w:rsidR="00F719C8" w:rsidRPr="00DF69D7" w:rsidTr="00EC4F95">
        <w:trPr>
          <w:trHeight w:val="340"/>
        </w:trPr>
        <w:tc>
          <w:tcPr>
            <w:tcW w:w="1350" w:type="dxa"/>
            <w:tcBorders>
              <w:top w:val="nil"/>
              <w:left w:val="nil"/>
            </w:tcBorders>
          </w:tcPr>
          <w:p w:rsidR="00F719C8" w:rsidRPr="00DF69D7" w:rsidRDefault="00F719C8" w:rsidP="00EC4F95">
            <w:pPr>
              <w:rPr>
                <w:rFonts w:ascii="Calibri" w:hAnsi="Calibri" w:cs="Calibri"/>
                <w:b/>
                <w:bCs/>
              </w:rPr>
            </w:pPr>
            <w:r w:rsidRPr="00DF69D7">
              <w:rPr>
                <w:rFonts w:ascii="Calibri" w:hAnsi="Calibri" w:cs="Calibri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5940" w:type="dxa"/>
            <w:tcBorders>
              <w:top w:val="nil"/>
            </w:tcBorders>
          </w:tcPr>
          <w:p w:rsidR="00F719C8" w:rsidRPr="00DF69D7" w:rsidRDefault="00F719C8" w:rsidP="00EC4F95">
            <w:pPr>
              <w:rPr>
                <w:rFonts w:ascii="Calibri" w:hAnsi="Calibri" w:cs="Calibri"/>
                <w:b/>
                <w:bCs/>
              </w:rPr>
            </w:pPr>
            <w:r w:rsidRPr="00DF69D7">
              <w:rPr>
                <w:rFonts w:ascii="Calibri" w:hAnsi="Calibri" w:cs="Calibri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2700" w:type="dxa"/>
            <w:tcBorders>
              <w:top w:val="nil"/>
              <w:right w:val="nil"/>
            </w:tcBorders>
          </w:tcPr>
          <w:p w:rsidR="00F719C8" w:rsidRPr="00DF69D7" w:rsidRDefault="00F719C8" w:rsidP="00EC4F95">
            <w:pPr>
              <w:ind w:right="-6"/>
              <w:rPr>
                <w:rFonts w:ascii="Calibri" w:hAnsi="Calibri" w:cs="Calibri"/>
                <w:b/>
                <w:bCs/>
              </w:rPr>
            </w:pPr>
            <w:r w:rsidRPr="00DF69D7">
              <w:rPr>
                <w:rFonts w:ascii="Calibri" w:hAnsi="Calibri" w:cs="Calibri"/>
                <w:b/>
                <w:bCs/>
                <w:sz w:val="22"/>
                <w:szCs w:val="22"/>
              </w:rPr>
              <w:t>Speaker</w:t>
            </w:r>
          </w:p>
        </w:tc>
      </w:tr>
      <w:tr w:rsidR="00F719C8" w:rsidRPr="00DF69D7" w:rsidTr="007819F5">
        <w:trPr>
          <w:trHeight w:val="320"/>
        </w:trPr>
        <w:tc>
          <w:tcPr>
            <w:tcW w:w="1350" w:type="dxa"/>
            <w:vMerge w:val="restart"/>
            <w:tcBorders>
              <w:left w:val="nil"/>
            </w:tcBorders>
          </w:tcPr>
          <w:p w:rsidR="00F719C8" w:rsidRPr="00DF69D7" w:rsidRDefault="00F719C8" w:rsidP="00EC4F95">
            <w:pPr>
              <w:rPr>
                <w:rFonts w:ascii="Calibri" w:hAnsi="Calibri" w:cs="Calibri"/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16"/>
                <w:attr w:name="Minute" w:val="30"/>
              </w:smartTagPr>
              <w:r w:rsidRPr="00DF69D7">
                <w:rPr>
                  <w:rFonts w:ascii="Calibri" w:hAnsi="Calibri" w:cs="Calibri"/>
                  <w:sz w:val="20"/>
                  <w:szCs w:val="20"/>
                </w:rPr>
                <w:t>4:30 p.m.</w:t>
              </w:r>
            </w:smartTag>
          </w:p>
        </w:tc>
        <w:tc>
          <w:tcPr>
            <w:tcW w:w="5940" w:type="dxa"/>
            <w:tcBorders>
              <w:bottom w:val="single" w:sz="4" w:space="0" w:color="FFFFFF" w:themeColor="background1"/>
            </w:tcBorders>
          </w:tcPr>
          <w:p w:rsidR="00F719C8" w:rsidRPr="00DF69D7" w:rsidRDefault="00F719C8" w:rsidP="00EC4F95">
            <w:pPr>
              <w:rPr>
                <w:rFonts w:ascii="Calibri" w:hAnsi="Calibri" w:cs="Calibri"/>
                <w:sz w:val="20"/>
                <w:szCs w:val="20"/>
              </w:rPr>
            </w:pPr>
            <w:r w:rsidRPr="00DF69D7">
              <w:rPr>
                <w:rFonts w:ascii="Calibri" w:hAnsi="Calibri" w:cs="Calibri"/>
                <w:sz w:val="20"/>
                <w:szCs w:val="20"/>
              </w:rPr>
              <w:t>Welcome and Call to Order</w:t>
            </w:r>
          </w:p>
        </w:tc>
        <w:tc>
          <w:tcPr>
            <w:tcW w:w="2700" w:type="dxa"/>
            <w:vMerge w:val="restart"/>
            <w:tcBorders>
              <w:right w:val="nil"/>
            </w:tcBorders>
          </w:tcPr>
          <w:p w:rsidR="00F719C8" w:rsidRDefault="00F719C8" w:rsidP="007819F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Marjorie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Ledell</w:t>
            </w:r>
            <w:proofErr w:type="spellEnd"/>
            <w:r w:rsidRPr="00DF69D7">
              <w:rPr>
                <w:rFonts w:ascii="Calibri" w:hAnsi="Calibri" w:cs="Calibri"/>
                <w:sz w:val="20"/>
                <w:szCs w:val="20"/>
              </w:rPr>
              <w:t>, Chair</w:t>
            </w:r>
          </w:p>
          <w:p w:rsidR="00F719C8" w:rsidRDefault="00F719C8" w:rsidP="007819F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F719C8" w:rsidRDefault="00F719C8" w:rsidP="007819F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F719C8" w:rsidRDefault="00F719C8" w:rsidP="007819F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F719C8" w:rsidRDefault="00F719C8" w:rsidP="007819F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7819F5" w:rsidRPr="00DF69D7" w:rsidRDefault="007819F5" w:rsidP="007819F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Amy Gross</w:t>
            </w:r>
          </w:p>
        </w:tc>
      </w:tr>
      <w:tr w:rsidR="00F719C8" w:rsidRPr="00DF69D7" w:rsidTr="00EC4F95">
        <w:trPr>
          <w:trHeight w:val="300"/>
        </w:trPr>
        <w:tc>
          <w:tcPr>
            <w:tcW w:w="1350" w:type="dxa"/>
            <w:vMerge/>
            <w:tcBorders>
              <w:left w:val="nil"/>
            </w:tcBorders>
          </w:tcPr>
          <w:p w:rsidR="00F719C8" w:rsidRPr="00DF69D7" w:rsidRDefault="00F719C8" w:rsidP="00EC4F9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C4313" w:rsidRDefault="009C4313" w:rsidP="00EC4F95">
            <w:pPr>
              <w:ind w:left="41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Roll Call</w:t>
            </w:r>
          </w:p>
          <w:p w:rsidR="00F719C8" w:rsidRPr="00DF69D7" w:rsidRDefault="00F719C8" w:rsidP="00EC4F95">
            <w:pPr>
              <w:ind w:left="410"/>
              <w:rPr>
                <w:rFonts w:ascii="Calibri" w:hAnsi="Calibri" w:cs="Calibri"/>
                <w:sz w:val="20"/>
                <w:szCs w:val="20"/>
              </w:rPr>
            </w:pPr>
            <w:r w:rsidRPr="00DF69D7">
              <w:rPr>
                <w:rFonts w:ascii="Calibri" w:hAnsi="Calibri" w:cs="Calibri"/>
                <w:sz w:val="20"/>
                <w:szCs w:val="20"/>
              </w:rPr>
              <w:t>Approval of Agenda</w:t>
            </w:r>
          </w:p>
        </w:tc>
        <w:tc>
          <w:tcPr>
            <w:tcW w:w="2700" w:type="dxa"/>
            <w:vMerge/>
            <w:tcBorders>
              <w:right w:val="nil"/>
            </w:tcBorders>
          </w:tcPr>
          <w:p w:rsidR="00F719C8" w:rsidRPr="00DF69D7" w:rsidRDefault="00F719C8" w:rsidP="00EC4F9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719C8" w:rsidRPr="00DF69D7" w:rsidTr="00EC4F95">
        <w:trPr>
          <w:trHeight w:val="300"/>
        </w:trPr>
        <w:tc>
          <w:tcPr>
            <w:tcW w:w="1350" w:type="dxa"/>
            <w:vMerge/>
            <w:tcBorders>
              <w:left w:val="nil"/>
            </w:tcBorders>
          </w:tcPr>
          <w:p w:rsidR="00F719C8" w:rsidRPr="00DF69D7" w:rsidRDefault="00F719C8" w:rsidP="00EC4F9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F719C8" w:rsidRPr="00DF69D7" w:rsidRDefault="00F719C8" w:rsidP="00F719C8">
            <w:pPr>
              <w:ind w:left="410"/>
              <w:rPr>
                <w:rFonts w:ascii="Calibri" w:hAnsi="Calibri" w:cs="Calibri"/>
                <w:sz w:val="20"/>
                <w:szCs w:val="20"/>
              </w:rPr>
            </w:pPr>
            <w:r w:rsidRPr="00DF69D7">
              <w:rPr>
                <w:rFonts w:ascii="Calibri" w:hAnsi="Calibri" w:cs="Calibri"/>
                <w:sz w:val="20"/>
                <w:szCs w:val="20"/>
              </w:rPr>
              <w:t xml:space="preserve">Approval of </w:t>
            </w:r>
            <w:r>
              <w:rPr>
                <w:rFonts w:ascii="Calibri" w:hAnsi="Calibri" w:cs="Calibri"/>
                <w:sz w:val="20"/>
                <w:szCs w:val="20"/>
              </w:rPr>
              <w:t>M</w:t>
            </w:r>
            <w:r w:rsidRPr="00DF69D7">
              <w:rPr>
                <w:rFonts w:ascii="Calibri" w:hAnsi="Calibri" w:cs="Calibri"/>
                <w:sz w:val="20"/>
                <w:szCs w:val="20"/>
              </w:rPr>
              <w:t xml:space="preserve">inutes dated </w:t>
            </w:r>
            <w:r>
              <w:rPr>
                <w:rFonts w:ascii="Calibri" w:hAnsi="Calibri" w:cs="Calibri"/>
                <w:sz w:val="20"/>
                <w:szCs w:val="20"/>
              </w:rPr>
              <w:t>April 17, 2018</w:t>
            </w:r>
          </w:p>
        </w:tc>
        <w:tc>
          <w:tcPr>
            <w:tcW w:w="2700" w:type="dxa"/>
            <w:vMerge/>
            <w:tcBorders>
              <w:right w:val="nil"/>
            </w:tcBorders>
          </w:tcPr>
          <w:p w:rsidR="00F719C8" w:rsidRPr="00DF69D7" w:rsidRDefault="00F719C8" w:rsidP="00EC4F9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719C8" w:rsidRPr="00DF69D7" w:rsidTr="00EC4F95">
        <w:trPr>
          <w:trHeight w:val="300"/>
        </w:trPr>
        <w:tc>
          <w:tcPr>
            <w:tcW w:w="1350" w:type="dxa"/>
            <w:vMerge/>
            <w:tcBorders>
              <w:left w:val="nil"/>
              <w:bottom w:val="single" w:sz="4" w:space="0" w:color="FFFFFF" w:themeColor="background1"/>
            </w:tcBorders>
          </w:tcPr>
          <w:p w:rsidR="00F719C8" w:rsidRPr="00DF69D7" w:rsidRDefault="00F719C8" w:rsidP="00EC4F9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F719C8" w:rsidRPr="00711B62" w:rsidRDefault="00F719C8" w:rsidP="00F719C8">
            <w:pPr>
              <w:pStyle w:val="ListParagraph"/>
              <w:numPr>
                <w:ilvl w:val="0"/>
                <w:numId w:val="18"/>
              </w:numPr>
              <w:ind w:left="79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Public Health Advisory Committee Update</w:t>
            </w:r>
          </w:p>
        </w:tc>
        <w:tc>
          <w:tcPr>
            <w:tcW w:w="2700" w:type="dxa"/>
            <w:vMerge/>
            <w:tcBorders>
              <w:bottom w:val="single" w:sz="4" w:space="0" w:color="FFFFFF" w:themeColor="background1"/>
              <w:right w:val="nil"/>
            </w:tcBorders>
          </w:tcPr>
          <w:p w:rsidR="00F719C8" w:rsidRPr="00DF69D7" w:rsidRDefault="00F719C8" w:rsidP="00EC4F9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719C8" w:rsidRPr="00DF69D7" w:rsidTr="00EC4F95">
        <w:trPr>
          <w:trHeight w:val="300"/>
        </w:trPr>
        <w:tc>
          <w:tcPr>
            <w:tcW w:w="135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</w:tcBorders>
          </w:tcPr>
          <w:p w:rsidR="00F719C8" w:rsidRPr="00DF69D7" w:rsidRDefault="00F719C8" w:rsidP="00EC4F9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F719C8" w:rsidRDefault="00F719C8" w:rsidP="00F719C8">
            <w:pPr>
              <w:pStyle w:val="ListParagraph"/>
              <w:numPr>
                <w:ilvl w:val="0"/>
                <w:numId w:val="18"/>
              </w:numPr>
              <w:ind w:left="79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Area Agency on Aging &amp; Disabilities of SW WA Update</w:t>
            </w:r>
          </w:p>
        </w:tc>
        <w:tc>
          <w:tcPr>
            <w:tcW w:w="270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F719C8" w:rsidRPr="00DF69D7" w:rsidRDefault="00F719C8" w:rsidP="00F719C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Pat Janik</w:t>
            </w:r>
          </w:p>
        </w:tc>
      </w:tr>
      <w:tr w:rsidR="00F719C8" w:rsidRPr="00DF69D7" w:rsidTr="00EC4F95">
        <w:trPr>
          <w:trHeight w:val="300"/>
        </w:trPr>
        <w:tc>
          <w:tcPr>
            <w:tcW w:w="1350" w:type="dxa"/>
            <w:tcBorders>
              <w:top w:val="single" w:sz="4" w:space="0" w:color="FFFFFF" w:themeColor="background1"/>
              <w:left w:val="nil"/>
            </w:tcBorders>
          </w:tcPr>
          <w:p w:rsidR="00F719C8" w:rsidRPr="00DF69D7" w:rsidRDefault="00F719C8" w:rsidP="00EC4F9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single" w:sz="4" w:space="0" w:color="FFFFFF" w:themeColor="background1"/>
            </w:tcBorders>
          </w:tcPr>
          <w:p w:rsidR="00F719C8" w:rsidRPr="00554A49" w:rsidRDefault="00F719C8" w:rsidP="00EC4F9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FFFFFF" w:themeColor="background1"/>
              <w:right w:val="nil"/>
            </w:tcBorders>
          </w:tcPr>
          <w:p w:rsidR="00F719C8" w:rsidRPr="00DF69D7" w:rsidRDefault="00F719C8" w:rsidP="00EC4F9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719C8" w:rsidRPr="00DF69D7" w:rsidTr="00EC4F95">
        <w:trPr>
          <w:trHeight w:val="300"/>
        </w:trPr>
        <w:tc>
          <w:tcPr>
            <w:tcW w:w="1350" w:type="dxa"/>
            <w:vMerge w:val="restart"/>
            <w:tcBorders>
              <w:left w:val="nil"/>
            </w:tcBorders>
          </w:tcPr>
          <w:p w:rsidR="00F719C8" w:rsidRDefault="00F719C8" w:rsidP="00EC4F9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4:40 p.m.</w:t>
            </w:r>
          </w:p>
          <w:p w:rsidR="00F719C8" w:rsidRDefault="00F719C8" w:rsidP="00EC4F9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F719C8" w:rsidRDefault="00F719C8" w:rsidP="00EC4F9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F719C8" w:rsidRPr="00DF69D7" w:rsidRDefault="00F719C8" w:rsidP="00EC4F9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40" w:type="dxa"/>
            <w:tcBorders>
              <w:bottom w:val="single" w:sz="4" w:space="0" w:color="FFFFFF" w:themeColor="background1"/>
            </w:tcBorders>
          </w:tcPr>
          <w:p w:rsidR="00F719C8" w:rsidRPr="00A912B2" w:rsidRDefault="00F719C8" w:rsidP="00EC4F9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0" w:type="dxa"/>
            <w:vMerge w:val="restart"/>
            <w:tcBorders>
              <w:right w:val="nil"/>
            </w:tcBorders>
          </w:tcPr>
          <w:p w:rsidR="00F719C8" w:rsidRDefault="00F719C8" w:rsidP="00EC4F95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  <w:p w:rsidR="00621FDF" w:rsidRDefault="00621FDF" w:rsidP="00EC4F95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Colleen Kuhn, Human Services Council and</w:t>
            </w:r>
          </w:p>
          <w:p w:rsidR="00621FDF" w:rsidRPr="00711B62" w:rsidRDefault="00621FDF" w:rsidP="00EC4F95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Kevin Chambers, Full Path Transit Technology</w:t>
            </w:r>
          </w:p>
          <w:p w:rsidR="00F719C8" w:rsidRPr="00082182" w:rsidRDefault="00F719C8" w:rsidP="00EC4F95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F719C8" w:rsidRPr="00DF69D7" w:rsidTr="00EC4F95">
        <w:trPr>
          <w:trHeight w:val="320"/>
        </w:trPr>
        <w:tc>
          <w:tcPr>
            <w:tcW w:w="1350" w:type="dxa"/>
            <w:vMerge/>
            <w:tcBorders>
              <w:left w:val="nil"/>
            </w:tcBorders>
          </w:tcPr>
          <w:p w:rsidR="00F719C8" w:rsidRPr="00DF69D7" w:rsidRDefault="00F719C8" w:rsidP="00EC4F9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F719C8" w:rsidRPr="00A912B2" w:rsidRDefault="00F719C8" w:rsidP="00EC4F9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Presentation: </w:t>
            </w:r>
          </w:p>
        </w:tc>
        <w:tc>
          <w:tcPr>
            <w:tcW w:w="2700" w:type="dxa"/>
            <w:vMerge/>
            <w:tcBorders>
              <w:right w:val="nil"/>
            </w:tcBorders>
          </w:tcPr>
          <w:p w:rsidR="00F719C8" w:rsidRPr="00DF69D7" w:rsidRDefault="00F719C8" w:rsidP="00EC4F9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719C8" w:rsidRPr="00DF69D7" w:rsidTr="00EC4F95">
        <w:trPr>
          <w:trHeight w:val="320"/>
        </w:trPr>
        <w:tc>
          <w:tcPr>
            <w:tcW w:w="1350" w:type="dxa"/>
            <w:vMerge/>
            <w:tcBorders>
              <w:left w:val="nil"/>
            </w:tcBorders>
          </w:tcPr>
          <w:p w:rsidR="00F719C8" w:rsidRPr="00DF69D7" w:rsidRDefault="00F719C8" w:rsidP="00EC4F9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F719C8" w:rsidRPr="00D67151" w:rsidRDefault="00621FDF" w:rsidP="00EC4F95">
            <w:pPr>
              <w:ind w:left="720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Community Transit and Technology</w:t>
            </w:r>
          </w:p>
        </w:tc>
        <w:tc>
          <w:tcPr>
            <w:tcW w:w="2700" w:type="dxa"/>
            <w:vMerge/>
            <w:tcBorders>
              <w:right w:val="nil"/>
            </w:tcBorders>
          </w:tcPr>
          <w:p w:rsidR="00F719C8" w:rsidRPr="00DF69D7" w:rsidRDefault="00F719C8" w:rsidP="00EC4F9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719C8" w:rsidRPr="00DF69D7" w:rsidTr="00EC4F95">
        <w:trPr>
          <w:trHeight w:val="320"/>
        </w:trPr>
        <w:tc>
          <w:tcPr>
            <w:tcW w:w="1350" w:type="dxa"/>
            <w:vMerge/>
            <w:tcBorders>
              <w:left w:val="nil"/>
            </w:tcBorders>
          </w:tcPr>
          <w:p w:rsidR="00F719C8" w:rsidRPr="00DF69D7" w:rsidRDefault="00F719C8" w:rsidP="00EC4F9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F719C8" w:rsidRPr="00F61E9C" w:rsidRDefault="00F719C8" w:rsidP="00EC4F9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right w:val="nil"/>
            </w:tcBorders>
          </w:tcPr>
          <w:p w:rsidR="00F719C8" w:rsidRPr="00DF69D7" w:rsidRDefault="00F719C8" w:rsidP="00EC4F9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719C8" w:rsidRPr="00DF69D7" w:rsidTr="00EC4F95">
        <w:trPr>
          <w:trHeight w:val="320"/>
        </w:trPr>
        <w:tc>
          <w:tcPr>
            <w:tcW w:w="1350" w:type="dxa"/>
            <w:vMerge/>
            <w:tcBorders>
              <w:left w:val="nil"/>
            </w:tcBorders>
          </w:tcPr>
          <w:p w:rsidR="00F719C8" w:rsidRPr="00DF69D7" w:rsidRDefault="00F719C8" w:rsidP="00EC4F9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single" w:sz="4" w:space="0" w:color="FFFFFF" w:themeColor="background1"/>
            </w:tcBorders>
          </w:tcPr>
          <w:p w:rsidR="00F719C8" w:rsidRPr="00BE64C2" w:rsidRDefault="00F719C8" w:rsidP="00EC4F9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right w:val="nil"/>
            </w:tcBorders>
          </w:tcPr>
          <w:p w:rsidR="00F719C8" w:rsidRPr="00DF69D7" w:rsidRDefault="00F719C8" w:rsidP="00EC4F9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719C8" w:rsidRPr="00DF69D7" w:rsidTr="00EC4F95">
        <w:trPr>
          <w:trHeight w:val="320"/>
        </w:trPr>
        <w:tc>
          <w:tcPr>
            <w:tcW w:w="1350" w:type="dxa"/>
            <w:vMerge w:val="restart"/>
            <w:tcBorders>
              <w:left w:val="nil"/>
            </w:tcBorders>
          </w:tcPr>
          <w:p w:rsidR="00F719C8" w:rsidRPr="00DF69D7" w:rsidRDefault="00F719C8" w:rsidP="00621FD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5:</w:t>
            </w:r>
            <w:r w:rsidR="00621FDF">
              <w:rPr>
                <w:rFonts w:ascii="Calibri" w:hAnsi="Calibri" w:cs="Calibri"/>
                <w:sz w:val="20"/>
                <w:szCs w:val="20"/>
              </w:rPr>
              <w:t>40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p.m.</w:t>
            </w:r>
          </w:p>
        </w:tc>
        <w:tc>
          <w:tcPr>
            <w:tcW w:w="5940" w:type="dxa"/>
            <w:tcBorders>
              <w:top w:val="single" w:sz="4" w:space="0" w:color="A6A6A6"/>
              <w:bottom w:val="single" w:sz="4" w:space="0" w:color="FFFFFF" w:themeColor="background1"/>
            </w:tcBorders>
          </w:tcPr>
          <w:p w:rsidR="00F719C8" w:rsidRPr="00BE64C2" w:rsidRDefault="00F719C8" w:rsidP="00EC4F9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New Business</w:t>
            </w:r>
            <w:r w:rsidR="00621FDF">
              <w:rPr>
                <w:rFonts w:ascii="Calibri" w:hAnsi="Calibri" w:cs="Calibri"/>
                <w:sz w:val="20"/>
                <w:szCs w:val="20"/>
              </w:rPr>
              <w:t xml:space="preserve"> and Announcements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2700" w:type="dxa"/>
            <w:vMerge w:val="restart"/>
            <w:tcBorders>
              <w:right w:val="nil"/>
            </w:tcBorders>
          </w:tcPr>
          <w:p w:rsidR="00F719C8" w:rsidRDefault="00F719C8" w:rsidP="00EC4F9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F719C8" w:rsidRPr="00DF69D7" w:rsidRDefault="00F719C8" w:rsidP="00EC4F9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Marjorie</w:t>
            </w:r>
            <w:r w:rsidR="00621FD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621FDF">
              <w:rPr>
                <w:rFonts w:ascii="Calibri" w:hAnsi="Calibri" w:cs="Calibri"/>
                <w:sz w:val="20"/>
                <w:szCs w:val="20"/>
              </w:rPr>
              <w:t>Ledell</w:t>
            </w:r>
            <w:proofErr w:type="spellEnd"/>
          </w:p>
        </w:tc>
      </w:tr>
      <w:tr w:rsidR="00F719C8" w:rsidRPr="00DF69D7" w:rsidTr="00EC4F95">
        <w:trPr>
          <w:trHeight w:val="320"/>
        </w:trPr>
        <w:tc>
          <w:tcPr>
            <w:tcW w:w="1350" w:type="dxa"/>
            <w:vMerge/>
            <w:tcBorders>
              <w:left w:val="nil"/>
            </w:tcBorders>
          </w:tcPr>
          <w:p w:rsidR="00F719C8" w:rsidRPr="00DF69D7" w:rsidRDefault="00F719C8" w:rsidP="00EC4F9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F719C8" w:rsidRDefault="002F501C" w:rsidP="00F719C8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Member and staff r</w:t>
            </w:r>
            <w:r w:rsidR="00F719C8">
              <w:rPr>
                <w:rFonts w:ascii="Calibri" w:hAnsi="Calibri" w:cs="Calibri"/>
                <w:sz w:val="20"/>
                <w:szCs w:val="20"/>
              </w:rPr>
              <w:t>ecognition</w:t>
            </w:r>
          </w:p>
          <w:p w:rsidR="00F719C8" w:rsidRDefault="00621FDF" w:rsidP="00621FDF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Commission on Aging meeting in June (Commission retreat)</w:t>
            </w:r>
          </w:p>
          <w:p w:rsidR="00621FDF" w:rsidRPr="00621FDF" w:rsidRDefault="00621FDF" w:rsidP="00621FDF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July 17, 2018 CoA Speaker Series continues – Senior Drivers and Safety (Tom Wilson, AARP)</w:t>
            </w:r>
          </w:p>
        </w:tc>
        <w:tc>
          <w:tcPr>
            <w:tcW w:w="2700" w:type="dxa"/>
            <w:vMerge/>
            <w:tcBorders>
              <w:right w:val="nil"/>
            </w:tcBorders>
          </w:tcPr>
          <w:p w:rsidR="00F719C8" w:rsidRPr="00DF69D7" w:rsidRDefault="00F719C8" w:rsidP="00EC4F9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719C8" w:rsidRPr="00DF69D7" w:rsidTr="00EC4F95">
        <w:trPr>
          <w:trHeight w:val="320"/>
        </w:trPr>
        <w:tc>
          <w:tcPr>
            <w:tcW w:w="1350" w:type="dxa"/>
            <w:vMerge/>
            <w:tcBorders>
              <w:left w:val="nil"/>
            </w:tcBorders>
          </w:tcPr>
          <w:p w:rsidR="00F719C8" w:rsidRPr="00DF69D7" w:rsidRDefault="00F719C8" w:rsidP="00EC4F9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F719C8" w:rsidRPr="00621FDF" w:rsidRDefault="00F719C8" w:rsidP="00621F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right w:val="nil"/>
            </w:tcBorders>
          </w:tcPr>
          <w:p w:rsidR="00F719C8" w:rsidRPr="00DF69D7" w:rsidRDefault="00F719C8" w:rsidP="00EC4F9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719C8" w:rsidRPr="00DF69D7" w:rsidTr="00EC4F95">
        <w:trPr>
          <w:trHeight w:val="320"/>
        </w:trPr>
        <w:tc>
          <w:tcPr>
            <w:tcW w:w="1350" w:type="dxa"/>
            <w:vMerge/>
            <w:tcBorders>
              <w:left w:val="nil"/>
            </w:tcBorders>
          </w:tcPr>
          <w:p w:rsidR="00F719C8" w:rsidRPr="00DF69D7" w:rsidRDefault="00F719C8" w:rsidP="00EC4F9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F719C8" w:rsidRPr="00BE64C2" w:rsidRDefault="00F719C8" w:rsidP="00EC4F9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right w:val="nil"/>
            </w:tcBorders>
          </w:tcPr>
          <w:p w:rsidR="00F719C8" w:rsidRPr="00DF69D7" w:rsidRDefault="00F719C8" w:rsidP="00EC4F9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719C8" w:rsidRPr="00DF69D7" w:rsidTr="00EC4F95">
        <w:trPr>
          <w:trHeight w:val="63"/>
        </w:trPr>
        <w:tc>
          <w:tcPr>
            <w:tcW w:w="1350" w:type="dxa"/>
            <w:vMerge/>
            <w:tcBorders>
              <w:left w:val="nil"/>
            </w:tcBorders>
          </w:tcPr>
          <w:p w:rsidR="00F719C8" w:rsidRPr="00DF69D7" w:rsidRDefault="00F719C8" w:rsidP="00EC4F9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single" w:sz="4" w:space="0" w:color="FFFFFF" w:themeColor="background1"/>
            </w:tcBorders>
          </w:tcPr>
          <w:p w:rsidR="00F719C8" w:rsidRPr="00BE64C2" w:rsidRDefault="00F719C8" w:rsidP="00EC4F9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right w:val="nil"/>
            </w:tcBorders>
          </w:tcPr>
          <w:p w:rsidR="00F719C8" w:rsidRPr="00DF69D7" w:rsidRDefault="00F719C8" w:rsidP="00EC4F9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719C8" w:rsidRPr="00DF69D7" w:rsidTr="00EC4F95">
        <w:trPr>
          <w:trHeight w:val="300"/>
        </w:trPr>
        <w:tc>
          <w:tcPr>
            <w:tcW w:w="1350" w:type="dxa"/>
            <w:vMerge w:val="restart"/>
            <w:tcBorders>
              <w:left w:val="nil"/>
            </w:tcBorders>
          </w:tcPr>
          <w:p w:rsidR="00F719C8" w:rsidRPr="00DF69D7" w:rsidRDefault="00F719C8" w:rsidP="00621FD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5:</w:t>
            </w:r>
            <w:r w:rsidR="00621FDF">
              <w:rPr>
                <w:rFonts w:ascii="Calibri" w:hAnsi="Calibri" w:cs="Calibri"/>
                <w:sz w:val="20"/>
                <w:szCs w:val="20"/>
              </w:rPr>
              <w:t>4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DF69D7">
              <w:rPr>
                <w:rFonts w:ascii="Calibri" w:hAnsi="Calibri" w:cs="Calibri"/>
                <w:sz w:val="20"/>
                <w:szCs w:val="20"/>
              </w:rPr>
              <w:t xml:space="preserve"> p.m.</w:t>
            </w:r>
          </w:p>
        </w:tc>
        <w:tc>
          <w:tcPr>
            <w:tcW w:w="5940" w:type="dxa"/>
            <w:tcBorders>
              <w:bottom w:val="single" w:sz="4" w:space="0" w:color="FFFFFF" w:themeColor="background1"/>
            </w:tcBorders>
          </w:tcPr>
          <w:p w:rsidR="00F719C8" w:rsidRPr="00DF69D7" w:rsidRDefault="00F719C8" w:rsidP="00EC4F9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Public Comment</w:t>
            </w:r>
          </w:p>
        </w:tc>
        <w:tc>
          <w:tcPr>
            <w:tcW w:w="2700" w:type="dxa"/>
            <w:vMerge w:val="restart"/>
            <w:tcBorders>
              <w:right w:val="nil"/>
            </w:tcBorders>
          </w:tcPr>
          <w:p w:rsidR="00F719C8" w:rsidRPr="00DF69D7" w:rsidRDefault="00F719C8" w:rsidP="00EC4F9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All</w:t>
            </w:r>
          </w:p>
        </w:tc>
      </w:tr>
      <w:tr w:rsidR="00F719C8" w:rsidRPr="00DF69D7" w:rsidTr="00EC4F95">
        <w:trPr>
          <w:trHeight w:val="300"/>
        </w:trPr>
        <w:tc>
          <w:tcPr>
            <w:tcW w:w="1350" w:type="dxa"/>
            <w:vMerge/>
            <w:tcBorders>
              <w:left w:val="nil"/>
            </w:tcBorders>
          </w:tcPr>
          <w:p w:rsidR="00F719C8" w:rsidRPr="00DF69D7" w:rsidRDefault="00F719C8" w:rsidP="00EC4F9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F719C8" w:rsidRPr="00DF69D7" w:rsidRDefault="00F719C8" w:rsidP="00EC4F9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right w:val="nil"/>
            </w:tcBorders>
          </w:tcPr>
          <w:p w:rsidR="00F719C8" w:rsidRPr="00DF69D7" w:rsidRDefault="00F719C8" w:rsidP="00EC4F9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719C8" w:rsidRPr="00DF69D7" w:rsidTr="00EC4F95">
        <w:trPr>
          <w:trHeight w:val="300"/>
        </w:trPr>
        <w:tc>
          <w:tcPr>
            <w:tcW w:w="1350" w:type="dxa"/>
            <w:vMerge/>
            <w:tcBorders>
              <w:left w:val="nil"/>
            </w:tcBorders>
          </w:tcPr>
          <w:p w:rsidR="00F719C8" w:rsidRPr="00DF69D7" w:rsidRDefault="00F719C8" w:rsidP="00EC4F9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single" w:sz="4" w:space="0" w:color="FFFFFF" w:themeColor="background1"/>
            </w:tcBorders>
          </w:tcPr>
          <w:p w:rsidR="00F719C8" w:rsidRPr="00776E0B" w:rsidRDefault="00F719C8" w:rsidP="00621FDF">
            <w:pPr>
              <w:pStyle w:val="TableParagraph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right w:val="nil"/>
            </w:tcBorders>
          </w:tcPr>
          <w:p w:rsidR="00F719C8" w:rsidRPr="00DF69D7" w:rsidRDefault="00F719C8" w:rsidP="00EC4F9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719C8" w:rsidRPr="00DF69D7" w:rsidTr="00EC4F95">
        <w:trPr>
          <w:trHeight w:val="701"/>
        </w:trPr>
        <w:tc>
          <w:tcPr>
            <w:tcW w:w="1350" w:type="dxa"/>
            <w:tcBorders>
              <w:left w:val="nil"/>
              <w:bottom w:val="nil"/>
            </w:tcBorders>
          </w:tcPr>
          <w:p w:rsidR="00F719C8" w:rsidRPr="00DF69D7" w:rsidRDefault="00621FDF" w:rsidP="00621FD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  <w:r w:rsidR="00F719C8" w:rsidRPr="00DF69D7">
              <w:rPr>
                <w:rFonts w:ascii="Calibri" w:hAnsi="Calibri" w:cs="Calibri"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sz w:val="20"/>
                <w:szCs w:val="20"/>
              </w:rPr>
              <w:t>0</w:t>
            </w:r>
            <w:r w:rsidR="00F719C8">
              <w:rPr>
                <w:rFonts w:ascii="Calibri" w:hAnsi="Calibri" w:cs="Calibri"/>
                <w:sz w:val="20"/>
                <w:szCs w:val="20"/>
              </w:rPr>
              <w:t>0</w:t>
            </w:r>
            <w:r w:rsidR="00F719C8" w:rsidRPr="00DF69D7">
              <w:rPr>
                <w:rFonts w:ascii="Calibri" w:hAnsi="Calibri" w:cs="Calibri"/>
                <w:sz w:val="20"/>
                <w:szCs w:val="20"/>
              </w:rPr>
              <w:t xml:space="preserve"> p.m.</w:t>
            </w:r>
          </w:p>
        </w:tc>
        <w:tc>
          <w:tcPr>
            <w:tcW w:w="5940" w:type="dxa"/>
            <w:tcBorders>
              <w:bottom w:val="nil"/>
            </w:tcBorders>
          </w:tcPr>
          <w:p w:rsidR="00F719C8" w:rsidRPr="00DF69D7" w:rsidRDefault="00F719C8" w:rsidP="00EC4F95">
            <w:pPr>
              <w:rPr>
                <w:rFonts w:ascii="Calibri" w:hAnsi="Calibri" w:cs="Calibri"/>
                <w:sz w:val="20"/>
                <w:szCs w:val="20"/>
              </w:rPr>
            </w:pPr>
            <w:r w:rsidRPr="00DF69D7">
              <w:rPr>
                <w:rFonts w:ascii="Calibri" w:hAnsi="Calibri" w:cs="Calibri"/>
                <w:sz w:val="20"/>
                <w:szCs w:val="20"/>
              </w:rPr>
              <w:t>Adjournment</w:t>
            </w:r>
          </w:p>
        </w:tc>
        <w:tc>
          <w:tcPr>
            <w:tcW w:w="2700" w:type="dxa"/>
            <w:tcBorders>
              <w:bottom w:val="nil"/>
              <w:right w:val="nil"/>
            </w:tcBorders>
          </w:tcPr>
          <w:p w:rsidR="00F719C8" w:rsidRPr="00DF69D7" w:rsidRDefault="00F719C8" w:rsidP="00EC4F9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EF1680" w:rsidRPr="00C26E63" w:rsidRDefault="00EF1680" w:rsidP="00E367D2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Follow</w:t>
      </w:r>
      <w:r w:rsidR="00EF3484">
        <w:rPr>
          <w:rFonts w:asciiTheme="minorHAnsi" w:hAnsiTheme="minorHAnsi" w:cs="Arial"/>
        </w:rPr>
        <w:t xml:space="preserve"> us on Facebook for information</w:t>
      </w:r>
      <w:r w:rsidR="007819F5">
        <w:rPr>
          <w:rFonts w:asciiTheme="minorHAnsi" w:hAnsiTheme="minorHAnsi" w:cs="Arial"/>
        </w:rPr>
        <w:t xml:space="preserve"> about the commission’s focus topics</w:t>
      </w:r>
      <w:r w:rsidR="00EF3484">
        <w:rPr>
          <w:rFonts w:asciiTheme="minorHAnsi" w:hAnsiTheme="minorHAnsi" w:cs="Arial"/>
        </w:rPr>
        <w:t>.</w:t>
      </w:r>
    </w:p>
    <w:p w:rsidR="000306FD" w:rsidRPr="00C26E63" w:rsidRDefault="000306FD" w:rsidP="00E367D2">
      <w:pPr>
        <w:rPr>
          <w:rFonts w:asciiTheme="minorHAnsi" w:hAnsiTheme="minorHAnsi" w:cs="Arial"/>
        </w:rPr>
      </w:pPr>
    </w:p>
    <w:p w:rsidR="000306FD" w:rsidRDefault="000306FD" w:rsidP="00E367D2">
      <w:pPr>
        <w:rPr>
          <w:rFonts w:asciiTheme="minorHAnsi" w:hAnsiTheme="minorHAnsi" w:cs="Arial"/>
          <w:b/>
          <w:i/>
        </w:rPr>
      </w:pPr>
    </w:p>
    <w:p w:rsidR="00A73918" w:rsidRPr="001E4020" w:rsidRDefault="00A73918" w:rsidP="00A73918">
      <w:pPr>
        <w:rPr>
          <w:rFonts w:asciiTheme="minorHAnsi" w:hAnsiTheme="minorHAnsi" w:cs="Arial"/>
          <w:b/>
          <w:i/>
        </w:rPr>
      </w:pPr>
      <w:r w:rsidRPr="001E4020">
        <w:rPr>
          <w:rFonts w:asciiTheme="minorHAnsi" w:hAnsiTheme="minorHAnsi" w:cs="Arial"/>
          <w:b/>
          <w:bCs/>
          <w:i/>
          <w:iCs/>
        </w:rPr>
        <w:t xml:space="preserve">The Clark County Commission on Aging provides leadership in community engagement and advocacy of Clark County's Aging Readiness Plan, especially for those </w:t>
      </w:r>
      <w:r>
        <w:rPr>
          <w:rFonts w:asciiTheme="minorHAnsi" w:hAnsiTheme="minorHAnsi" w:cs="Arial"/>
          <w:b/>
          <w:bCs/>
          <w:i/>
          <w:iCs/>
        </w:rPr>
        <w:t>6</w:t>
      </w:r>
      <w:r w:rsidRPr="001E4020">
        <w:rPr>
          <w:rFonts w:asciiTheme="minorHAnsi" w:hAnsiTheme="minorHAnsi" w:cs="Arial"/>
          <w:b/>
          <w:bCs/>
          <w:i/>
          <w:iCs/>
        </w:rPr>
        <w:t>0 and over who plan to age in place.</w:t>
      </w:r>
    </w:p>
    <w:p w:rsidR="00E367D2" w:rsidRPr="0072793E" w:rsidRDefault="00E367D2" w:rsidP="00A73918">
      <w:pPr>
        <w:rPr>
          <w:rFonts w:asciiTheme="minorHAnsi" w:hAnsiTheme="minorHAnsi"/>
          <w:b/>
          <w:i/>
        </w:rPr>
      </w:pPr>
    </w:p>
    <w:sectPr w:rsidR="00E367D2" w:rsidRPr="0072793E" w:rsidSect="00147C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152" w:bottom="720" w:left="1152" w:header="540" w:footer="4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B09" w:rsidRDefault="00881B09">
      <w:r>
        <w:separator/>
      </w:r>
    </w:p>
  </w:endnote>
  <w:endnote w:type="continuationSeparator" w:id="0">
    <w:p w:rsidR="00881B09" w:rsidRDefault="00881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A77" w:rsidRDefault="00621A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A77" w:rsidRDefault="00621A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B09" w:rsidRDefault="00F557EA" w:rsidP="008914B3">
    <w:pPr>
      <w:pStyle w:val="Footer"/>
    </w:pPr>
    <w:r>
      <w:rPr>
        <w:noProof/>
      </w:rPr>
      <w:drawing>
        <wp:inline distT="0" distB="0" distL="0" distR="0">
          <wp:extent cx="2903220" cy="312420"/>
          <wp:effectExtent l="0" t="0" r="0" b="0"/>
          <wp:docPr id="1" name="Picture 9" descr="ADA2-line+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ADA2-line+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3220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81B09">
      <w:t xml:space="preserve">                                                                            </w:t>
    </w:r>
    <w:r>
      <w:rPr>
        <w:noProof/>
      </w:rPr>
      <w:drawing>
        <wp:inline distT="0" distB="0" distL="0" distR="0">
          <wp:extent cx="449580" cy="403860"/>
          <wp:effectExtent l="0" t="0" r="7620" b="0"/>
          <wp:docPr id="2" name="Picture 10" descr="logo-CLK1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-CLK1c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B09" w:rsidRDefault="00881B09">
      <w:r>
        <w:separator/>
      </w:r>
    </w:p>
  </w:footnote>
  <w:footnote w:type="continuationSeparator" w:id="0">
    <w:p w:rsidR="00881B09" w:rsidRDefault="00881B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A77" w:rsidRDefault="00621A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A77" w:rsidRDefault="00621A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B09" w:rsidRDefault="00F557EA" w:rsidP="00BB1AB5">
    <w:pPr>
      <w:tabs>
        <w:tab w:val="left" w:pos="4200"/>
        <w:tab w:val="right" w:pos="9936"/>
      </w:tabs>
      <w:rPr>
        <w:rFonts w:ascii="Lucida Sans Unicode" w:hAnsi="Lucida Sans Unicode" w:cs="Lucida Sans Unicode"/>
      </w:rPr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-2540</wp:posOffset>
          </wp:positionV>
          <wp:extent cx="769620" cy="817245"/>
          <wp:effectExtent l="0" t="0" r="0" b="1905"/>
          <wp:wrapTight wrapText="bothSides">
            <wp:wrapPolygon edited="0">
              <wp:start x="0" y="0"/>
              <wp:lineTo x="0" y="21147"/>
              <wp:lineTo x="20851" y="21147"/>
              <wp:lineTo x="20851" y="0"/>
              <wp:lineTo x="0" y="0"/>
            </wp:wrapPolygon>
          </wp:wrapTight>
          <wp:docPr id="4" name="Picture 1" descr="CommissionOnAging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mmissionOnAging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1B09">
      <w:rPr>
        <w:rFonts w:ascii="Lucida Sans Unicode" w:hAnsi="Lucida Sans Unicode" w:cs="Lucida Sans Unicode"/>
      </w:rPr>
      <w:tab/>
    </w:r>
    <w:r w:rsidR="00881B09">
      <w:rPr>
        <w:rFonts w:ascii="Lucida Sans Unicode" w:hAnsi="Lucida Sans Unicode" w:cs="Lucida Sans Unicode"/>
      </w:rPr>
      <w:tab/>
    </w:r>
  </w:p>
  <w:p w:rsidR="00881B09" w:rsidRPr="00182DE0" w:rsidRDefault="00881B09" w:rsidP="0002298C">
    <w:pPr>
      <w:jc w:val="right"/>
      <w:rPr>
        <w:rFonts w:ascii="Lucida Sans Unicode" w:hAnsi="Lucida Sans Unicode" w:cs="Lucida Sans Unicode"/>
      </w:rPr>
    </w:pPr>
    <w:smartTag w:uri="urn:schemas-microsoft-com:office:smarttags" w:element="place">
      <w:r w:rsidRPr="00182DE0">
        <w:rPr>
          <w:rFonts w:ascii="Lucida Sans Unicode" w:hAnsi="Lucida Sans Unicode" w:cs="Lucida Sans Unicode"/>
        </w:rPr>
        <w:t>Clark</w:t>
      </w:r>
    </w:smartTag>
    <w:r w:rsidRPr="00182DE0">
      <w:rPr>
        <w:rFonts w:ascii="Lucida Sans Unicode" w:hAnsi="Lucida Sans Unicode" w:cs="Lucida Sans Unicode"/>
      </w:rPr>
      <w:t xml:space="preserve"> </w:t>
    </w:r>
    <w:smartTag w:uri="urn:schemas-microsoft-com:office:smarttags" w:element="place">
      <w:smartTag w:uri="urn:schemas-microsoft-com:office:smarttags" w:element="PlaceType">
        <w:r w:rsidRPr="00182DE0">
          <w:rPr>
            <w:rFonts w:ascii="Lucida Sans Unicode" w:hAnsi="Lucida Sans Unicode" w:cs="Lucida Sans Unicode"/>
          </w:rPr>
          <w:t>County</w:t>
        </w:r>
      </w:smartTag>
      <w:r>
        <w:rPr>
          <w:rFonts w:ascii="Lucida Sans Unicode" w:hAnsi="Lucida Sans Unicode" w:cs="Lucida Sans Unicode"/>
        </w:rPr>
        <w:t xml:space="preserve"> </w:t>
      </w:r>
      <w:smartTag w:uri="urn:schemas-microsoft-com:office:smarttags" w:element="PlaceName">
        <w:r w:rsidRPr="00182DE0">
          <w:rPr>
            <w:rFonts w:ascii="Lucida Sans Unicode" w:hAnsi="Lucida Sans Unicode" w:cs="Lucida Sans Unicode"/>
          </w:rPr>
          <w:t>Commission</w:t>
        </w:r>
      </w:smartTag>
    </w:smartTag>
    <w:r w:rsidRPr="00182DE0">
      <w:rPr>
        <w:rFonts w:ascii="Lucida Sans Unicode" w:hAnsi="Lucida Sans Unicode" w:cs="Lucida Sans Unicode"/>
      </w:rPr>
      <w:t xml:space="preserve"> on Aging</w:t>
    </w:r>
  </w:p>
  <w:p w:rsidR="00881B09" w:rsidRPr="00182DE0" w:rsidRDefault="00881B09" w:rsidP="0002298C">
    <w:pPr>
      <w:jc w:val="right"/>
      <w:rPr>
        <w:rFonts w:ascii="Lucida Sans Unicode" w:hAnsi="Lucida Sans Unicode" w:cs="Lucida Sans Unicode"/>
        <w:sz w:val="20"/>
        <w:szCs w:val="20"/>
      </w:rPr>
    </w:pPr>
    <w:smartTag w:uri="urn:schemas-microsoft-com:office:smarttags" w:element="address">
      <w:smartTag w:uri="urn:schemas-microsoft-com:office:smarttags" w:element="Street">
        <w:r w:rsidRPr="00182DE0">
          <w:rPr>
            <w:rFonts w:ascii="Lucida Sans Unicode" w:hAnsi="Lucida Sans Unicode" w:cs="Lucida Sans Unicode"/>
            <w:sz w:val="20"/>
            <w:szCs w:val="20"/>
          </w:rPr>
          <w:t>1300 Franklin Street</w:t>
        </w:r>
      </w:smartTag>
    </w:smartTag>
    <w:r w:rsidRPr="00182DE0">
      <w:rPr>
        <w:rFonts w:ascii="Lucida Sans Unicode" w:hAnsi="Lucida Sans Unicode" w:cs="Lucida Sans Unicode"/>
        <w:sz w:val="20"/>
        <w:szCs w:val="20"/>
      </w:rPr>
      <w:t>, 6</w:t>
    </w:r>
    <w:r w:rsidRPr="00182DE0">
      <w:rPr>
        <w:rFonts w:ascii="Lucida Sans Unicode" w:hAnsi="Lucida Sans Unicode" w:cs="Lucida Sans Unicode"/>
        <w:sz w:val="20"/>
        <w:szCs w:val="20"/>
        <w:vertAlign w:val="superscript"/>
      </w:rPr>
      <w:t>th</w:t>
    </w:r>
    <w:r w:rsidRPr="00182DE0">
      <w:rPr>
        <w:rFonts w:ascii="Lucida Sans Unicode" w:hAnsi="Lucida Sans Unicode" w:cs="Lucida Sans Unicode"/>
        <w:sz w:val="20"/>
        <w:szCs w:val="20"/>
      </w:rPr>
      <w:t xml:space="preserve"> Floor</w:t>
    </w:r>
  </w:p>
  <w:p w:rsidR="00881B09" w:rsidRDefault="00881B09" w:rsidP="0002298C">
    <w:pPr>
      <w:jc w:val="right"/>
      <w:rPr>
        <w:rFonts w:ascii="Lucida Sans Unicode" w:hAnsi="Lucida Sans Unicode" w:cs="Lucida Sans Unicode"/>
        <w:sz w:val="20"/>
        <w:szCs w:val="20"/>
      </w:rPr>
    </w:pPr>
    <w:smartTag w:uri="urn:schemas-microsoft-com:office:smarttags" w:element="City">
      <w:r w:rsidRPr="00182DE0">
        <w:rPr>
          <w:rFonts w:ascii="Lucida Sans Unicode" w:hAnsi="Lucida Sans Unicode" w:cs="Lucida Sans Unicode"/>
          <w:sz w:val="20"/>
          <w:szCs w:val="20"/>
        </w:rPr>
        <w:t>Vancouver</w:t>
      </w:r>
    </w:smartTag>
    <w:r w:rsidRPr="00182DE0">
      <w:rPr>
        <w:rFonts w:ascii="Lucida Sans Unicode" w:hAnsi="Lucida Sans Unicode" w:cs="Lucida Sans Unicode"/>
        <w:sz w:val="20"/>
        <w:szCs w:val="20"/>
      </w:rPr>
      <w:t>, Washington</w:t>
    </w:r>
  </w:p>
  <w:p w:rsidR="00881B09" w:rsidRPr="00181260" w:rsidRDefault="00F557EA" w:rsidP="0002298C">
    <w:pPr>
      <w:jc w:val="righ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-108585</wp:posOffset>
              </wp:positionH>
              <wp:positionV relativeFrom="paragraph">
                <wp:posOffset>44450</wp:posOffset>
              </wp:positionV>
              <wp:extent cx="6515100" cy="5715"/>
              <wp:effectExtent l="15240" t="15875" r="13335" b="16510"/>
              <wp:wrapTight wrapText="bothSides">
                <wp:wrapPolygon edited="0">
                  <wp:start x="-32" y="-21600"/>
                  <wp:lineTo x="-32" y="21600"/>
                  <wp:lineTo x="10737" y="21600"/>
                  <wp:lineTo x="21632" y="21600"/>
                  <wp:lineTo x="21632" y="-21600"/>
                  <wp:lineTo x="10832" y="-21600"/>
                  <wp:lineTo x="-32" y="-21600"/>
                </wp:wrapPolygon>
              </wp:wrapTight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15100" cy="571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55pt,3.5pt" to="504.4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" strokeweight="1.5pt">
              <w10:wrap type="tigh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5E3A"/>
    <w:multiLevelType w:val="hybridMultilevel"/>
    <w:tmpl w:val="DC705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CC513EE"/>
    <w:multiLevelType w:val="hybridMultilevel"/>
    <w:tmpl w:val="DC207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D2937"/>
    <w:multiLevelType w:val="hybridMultilevel"/>
    <w:tmpl w:val="41C23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6555B"/>
    <w:multiLevelType w:val="hybridMultilevel"/>
    <w:tmpl w:val="9C063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648BD"/>
    <w:multiLevelType w:val="hybridMultilevel"/>
    <w:tmpl w:val="699C27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2E228C"/>
    <w:multiLevelType w:val="hybridMultilevel"/>
    <w:tmpl w:val="02585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A61622"/>
    <w:multiLevelType w:val="hybridMultilevel"/>
    <w:tmpl w:val="715EC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FD124A"/>
    <w:multiLevelType w:val="hybridMultilevel"/>
    <w:tmpl w:val="A79A4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014C9E"/>
    <w:multiLevelType w:val="hybridMultilevel"/>
    <w:tmpl w:val="37B6D07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>
    <w:nsid w:val="30892C1C"/>
    <w:multiLevelType w:val="hybridMultilevel"/>
    <w:tmpl w:val="5FA6C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5A9631B"/>
    <w:multiLevelType w:val="hybridMultilevel"/>
    <w:tmpl w:val="7E74BA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70B65CE"/>
    <w:multiLevelType w:val="hybridMultilevel"/>
    <w:tmpl w:val="7F56A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04272E"/>
    <w:multiLevelType w:val="hybridMultilevel"/>
    <w:tmpl w:val="84F2D7E8"/>
    <w:lvl w:ilvl="0" w:tplc="8564ED5C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>
    <w:nsid w:val="492C6184"/>
    <w:multiLevelType w:val="hybridMultilevel"/>
    <w:tmpl w:val="ABFEC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2368F1"/>
    <w:multiLevelType w:val="hybridMultilevel"/>
    <w:tmpl w:val="A72CD24E"/>
    <w:lvl w:ilvl="0" w:tplc="0409000F">
      <w:start w:val="1"/>
      <w:numFmt w:val="decimal"/>
      <w:lvlText w:val="%1."/>
      <w:lvlJc w:val="left"/>
      <w:pPr>
        <w:ind w:left="1368" w:hanging="360"/>
      </w:pPr>
    </w:lvl>
    <w:lvl w:ilvl="1" w:tplc="04090019">
      <w:start w:val="1"/>
      <w:numFmt w:val="lowerLetter"/>
      <w:lvlText w:val="%2."/>
      <w:lvlJc w:val="left"/>
      <w:pPr>
        <w:ind w:left="2088" w:hanging="360"/>
      </w:pPr>
    </w:lvl>
    <w:lvl w:ilvl="2" w:tplc="0409001B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5">
    <w:nsid w:val="6D482BD0"/>
    <w:multiLevelType w:val="hybridMultilevel"/>
    <w:tmpl w:val="9C063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107AC0"/>
    <w:multiLevelType w:val="hybridMultilevel"/>
    <w:tmpl w:val="5D169A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5F2E94"/>
    <w:multiLevelType w:val="hybridMultilevel"/>
    <w:tmpl w:val="48065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5"/>
  </w:num>
  <w:num w:numId="9">
    <w:abstractNumId w:val="14"/>
  </w:num>
  <w:num w:numId="10">
    <w:abstractNumId w:val="11"/>
  </w:num>
  <w:num w:numId="11">
    <w:abstractNumId w:val="12"/>
  </w:num>
  <w:num w:numId="12">
    <w:abstractNumId w:val="13"/>
  </w:num>
  <w:num w:numId="13">
    <w:abstractNumId w:val="15"/>
  </w:num>
  <w:num w:numId="14">
    <w:abstractNumId w:val="3"/>
  </w:num>
  <w:num w:numId="15">
    <w:abstractNumId w:val="1"/>
  </w:num>
  <w:num w:numId="16">
    <w:abstractNumId w:val="17"/>
  </w:num>
  <w:num w:numId="17">
    <w:abstractNumId w:val="1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71"/>
  <w:displayVerticalDrawingGridEvery w:val="2"/>
  <w:characterSpacingControl w:val="doNotCompress"/>
  <w:doNotValidateAgainstSchema/>
  <w:doNotDemarcateInvalidXml/>
  <w:hdrShapeDefaults>
    <o:shapedefaults v:ext="edit" spidmax="1269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C7B"/>
    <w:rsid w:val="0001112C"/>
    <w:rsid w:val="0002298C"/>
    <w:rsid w:val="00023AD9"/>
    <w:rsid w:val="000306FD"/>
    <w:rsid w:val="00043884"/>
    <w:rsid w:val="00046B46"/>
    <w:rsid w:val="000627BE"/>
    <w:rsid w:val="00065225"/>
    <w:rsid w:val="00082182"/>
    <w:rsid w:val="000867FB"/>
    <w:rsid w:val="000901CA"/>
    <w:rsid w:val="000A3320"/>
    <w:rsid w:val="000A3B66"/>
    <w:rsid w:val="000B6254"/>
    <w:rsid w:val="000D125B"/>
    <w:rsid w:val="000E1375"/>
    <w:rsid w:val="000F0C7B"/>
    <w:rsid w:val="00100992"/>
    <w:rsid w:val="00114471"/>
    <w:rsid w:val="00122B20"/>
    <w:rsid w:val="0014135C"/>
    <w:rsid w:val="00147CCA"/>
    <w:rsid w:val="00160EF1"/>
    <w:rsid w:val="00181260"/>
    <w:rsid w:val="00182DE0"/>
    <w:rsid w:val="00187159"/>
    <w:rsid w:val="001927A6"/>
    <w:rsid w:val="00196F02"/>
    <w:rsid w:val="001B5820"/>
    <w:rsid w:val="001C412A"/>
    <w:rsid w:val="001C6678"/>
    <w:rsid w:val="001D0D43"/>
    <w:rsid w:val="001F705C"/>
    <w:rsid w:val="001F79BB"/>
    <w:rsid w:val="002249DE"/>
    <w:rsid w:val="002538AF"/>
    <w:rsid w:val="00260A1E"/>
    <w:rsid w:val="00266ECA"/>
    <w:rsid w:val="00267D41"/>
    <w:rsid w:val="0029121B"/>
    <w:rsid w:val="00291FCA"/>
    <w:rsid w:val="002947B7"/>
    <w:rsid w:val="002C3EA9"/>
    <w:rsid w:val="002C4355"/>
    <w:rsid w:val="002D1E02"/>
    <w:rsid w:val="002E5A0F"/>
    <w:rsid w:val="002F4FF2"/>
    <w:rsid w:val="002F501C"/>
    <w:rsid w:val="00303629"/>
    <w:rsid w:val="0033362F"/>
    <w:rsid w:val="00345834"/>
    <w:rsid w:val="00354E2E"/>
    <w:rsid w:val="00391A09"/>
    <w:rsid w:val="003966D5"/>
    <w:rsid w:val="003C1120"/>
    <w:rsid w:val="003E4CBC"/>
    <w:rsid w:val="003E6930"/>
    <w:rsid w:val="00420003"/>
    <w:rsid w:val="0048461D"/>
    <w:rsid w:val="004B7900"/>
    <w:rsid w:val="004C0F97"/>
    <w:rsid w:val="004C2C83"/>
    <w:rsid w:val="004C3A60"/>
    <w:rsid w:val="004C5AA6"/>
    <w:rsid w:val="004F5DA2"/>
    <w:rsid w:val="004F7739"/>
    <w:rsid w:val="00501568"/>
    <w:rsid w:val="005021C1"/>
    <w:rsid w:val="00515AD2"/>
    <w:rsid w:val="005237E6"/>
    <w:rsid w:val="00534112"/>
    <w:rsid w:val="00536157"/>
    <w:rsid w:val="005673E9"/>
    <w:rsid w:val="00572477"/>
    <w:rsid w:val="00586E6C"/>
    <w:rsid w:val="005A2F84"/>
    <w:rsid w:val="005A74CB"/>
    <w:rsid w:val="005C1C1D"/>
    <w:rsid w:val="005C2FCA"/>
    <w:rsid w:val="005D5382"/>
    <w:rsid w:val="005D7C3E"/>
    <w:rsid w:val="005E2D33"/>
    <w:rsid w:val="005E3235"/>
    <w:rsid w:val="0060210F"/>
    <w:rsid w:val="00606437"/>
    <w:rsid w:val="006157A3"/>
    <w:rsid w:val="00621A77"/>
    <w:rsid w:val="00621FDF"/>
    <w:rsid w:val="006558C2"/>
    <w:rsid w:val="00656541"/>
    <w:rsid w:val="00661576"/>
    <w:rsid w:val="00684F65"/>
    <w:rsid w:val="006A0D59"/>
    <w:rsid w:val="006B629B"/>
    <w:rsid w:val="006B7D9E"/>
    <w:rsid w:val="006F7BE8"/>
    <w:rsid w:val="00701A6A"/>
    <w:rsid w:val="0070646A"/>
    <w:rsid w:val="0072614E"/>
    <w:rsid w:val="00735C8A"/>
    <w:rsid w:val="0074181C"/>
    <w:rsid w:val="00747E23"/>
    <w:rsid w:val="0076571C"/>
    <w:rsid w:val="00776540"/>
    <w:rsid w:val="00776E0B"/>
    <w:rsid w:val="007819F5"/>
    <w:rsid w:val="00782A83"/>
    <w:rsid w:val="00785A23"/>
    <w:rsid w:val="007A41D9"/>
    <w:rsid w:val="007A5254"/>
    <w:rsid w:val="007B72A6"/>
    <w:rsid w:val="007C523C"/>
    <w:rsid w:val="007D790A"/>
    <w:rsid w:val="007E0478"/>
    <w:rsid w:val="007F2E4C"/>
    <w:rsid w:val="007F71C8"/>
    <w:rsid w:val="00803D97"/>
    <w:rsid w:val="00820826"/>
    <w:rsid w:val="008307AC"/>
    <w:rsid w:val="008339D5"/>
    <w:rsid w:val="008510CB"/>
    <w:rsid w:val="00851A89"/>
    <w:rsid w:val="00854FC2"/>
    <w:rsid w:val="00871E2A"/>
    <w:rsid w:val="00871E5D"/>
    <w:rsid w:val="00881B09"/>
    <w:rsid w:val="00882F29"/>
    <w:rsid w:val="008914B3"/>
    <w:rsid w:val="00897DC5"/>
    <w:rsid w:val="008A4CEC"/>
    <w:rsid w:val="008D4FB4"/>
    <w:rsid w:val="00910D33"/>
    <w:rsid w:val="0092642D"/>
    <w:rsid w:val="00973872"/>
    <w:rsid w:val="00976141"/>
    <w:rsid w:val="00976769"/>
    <w:rsid w:val="00982442"/>
    <w:rsid w:val="00995023"/>
    <w:rsid w:val="009A7596"/>
    <w:rsid w:val="009C4313"/>
    <w:rsid w:val="009E3647"/>
    <w:rsid w:val="009F4BC7"/>
    <w:rsid w:val="00A37E85"/>
    <w:rsid w:val="00A63A85"/>
    <w:rsid w:val="00A73918"/>
    <w:rsid w:val="00A76D14"/>
    <w:rsid w:val="00A84F7E"/>
    <w:rsid w:val="00A90B76"/>
    <w:rsid w:val="00A912B2"/>
    <w:rsid w:val="00AA1671"/>
    <w:rsid w:val="00AA3F07"/>
    <w:rsid w:val="00AA4EE3"/>
    <w:rsid w:val="00AB6C5C"/>
    <w:rsid w:val="00AD39DB"/>
    <w:rsid w:val="00AF317C"/>
    <w:rsid w:val="00AF6FDA"/>
    <w:rsid w:val="00B1514D"/>
    <w:rsid w:val="00B37C47"/>
    <w:rsid w:val="00B6666C"/>
    <w:rsid w:val="00B83720"/>
    <w:rsid w:val="00BB1AB5"/>
    <w:rsid w:val="00BC43E0"/>
    <w:rsid w:val="00BC7AE9"/>
    <w:rsid w:val="00BE64C2"/>
    <w:rsid w:val="00C073E4"/>
    <w:rsid w:val="00C26E63"/>
    <w:rsid w:val="00C65952"/>
    <w:rsid w:val="00C87938"/>
    <w:rsid w:val="00CA2339"/>
    <w:rsid w:val="00CA45D6"/>
    <w:rsid w:val="00CA4AD8"/>
    <w:rsid w:val="00CA5AC1"/>
    <w:rsid w:val="00CB16A8"/>
    <w:rsid w:val="00CC279A"/>
    <w:rsid w:val="00CE0D5F"/>
    <w:rsid w:val="00D06658"/>
    <w:rsid w:val="00D51716"/>
    <w:rsid w:val="00D628D5"/>
    <w:rsid w:val="00D67151"/>
    <w:rsid w:val="00D7335C"/>
    <w:rsid w:val="00DA1699"/>
    <w:rsid w:val="00DA7B49"/>
    <w:rsid w:val="00DD0AA6"/>
    <w:rsid w:val="00DF69D7"/>
    <w:rsid w:val="00E01B42"/>
    <w:rsid w:val="00E0505F"/>
    <w:rsid w:val="00E367D2"/>
    <w:rsid w:val="00E57D59"/>
    <w:rsid w:val="00E63D59"/>
    <w:rsid w:val="00E6499F"/>
    <w:rsid w:val="00E831E8"/>
    <w:rsid w:val="00E96331"/>
    <w:rsid w:val="00EB31B2"/>
    <w:rsid w:val="00EC69B8"/>
    <w:rsid w:val="00EE4794"/>
    <w:rsid w:val="00EF1680"/>
    <w:rsid w:val="00EF3484"/>
    <w:rsid w:val="00F14948"/>
    <w:rsid w:val="00F1746B"/>
    <w:rsid w:val="00F2716A"/>
    <w:rsid w:val="00F3178C"/>
    <w:rsid w:val="00F41AE0"/>
    <w:rsid w:val="00F44A94"/>
    <w:rsid w:val="00F45016"/>
    <w:rsid w:val="00F557EA"/>
    <w:rsid w:val="00F61E9C"/>
    <w:rsid w:val="00F719C8"/>
    <w:rsid w:val="00F7289F"/>
    <w:rsid w:val="00F77D47"/>
    <w:rsid w:val="00F856A4"/>
    <w:rsid w:val="00F86B6D"/>
    <w:rsid w:val="00F95FA5"/>
    <w:rsid w:val="00FB0D56"/>
    <w:rsid w:val="00FC42C4"/>
    <w:rsid w:val="00FE2088"/>
    <w:rsid w:val="00FE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time"/>
  <w:shapeDefaults>
    <o:shapedefaults v:ext="edit" spidmax="1269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62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47CCA"/>
    <w:pPr>
      <w:keepNext/>
      <w:keepLines/>
      <w:ind w:left="216" w:right="216"/>
      <w:outlineLvl w:val="0"/>
    </w:pPr>
    <w:rPr>
      <w:rFonts w:ascii="Cambria" w:hAnsi="Cambria" w:cs="Cambria"/>
      <w:b/>
      <w:bCs/>
      <w:color w:val="365F91"/>
      <w:sz w:val="36"/>
      <w:szCs w:val="36"/>
      <w:lang w:eastAsia="ja-JP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47CCA"/>
    <w:pPr>
      <w:keepNext/>
      <w:keepLines/>
      <w:spacing w:before="40" w:after="40" w:line="276" w:lineRule="auto"/>
      <w:ind w:left="432" w:right="432"/>
      <w:jc w:val="right"/>
      <w:outlineLvl w:val="1"/>
    </w:pPr>
    <w:rPr>
      <w:rFonts w:ascii="Cambria" w:hAnsi="Cambria" w:cs="Cambria"/>
      <w:b/>
      <w:bCs/>
      <w:color w:val="365F91"/>
      <w:sz w:val="26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47CCA"/>
    <w:rPr>
      <w:rFonts w:ascii="Cambria" w:hAnsi="Cambria" w:cs="Cambria"/>
      <w:b/>
      <w:bCs/>
      <w:color w:val="365F91"/>
      <w:sz w:val="36"/>
      <w:szCs w:val="3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9"/>
    <w:rsid w:val="00147CCA"/>
    <w:rPr>
      <w:rFonts w:ascii="Cambria" w:hAnsi="Cambria" w:cs="Cambria"/>
      <w:b/>
      <w:bCs/>
      <w:color w:val="365F91"/>
      <w:sz w:val="26"/>
      <w:szCs w:val="26"/>
      <w:lang w:eastAsia="ja-JP"/>
    </w:rPr>
  </w:style>
  <w:style w:type="table" w:styleId="TableGrid">
    <w:name w:val="Table Grid"/>
    <w:basedOn w:val="TableNormal"/>
    <w:uiPriority w:val="99"/>
    <w:rsid w:val="00C8793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229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08E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229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08EC"/>
    <w:rPr>
      <w:sz w:val="24"/>
      <w:szCs w:val="24"/>
    </w:rPr>
  </w:style>
  <w:style w:type="table" w:styleId="ColorfulList-Accent3">
    <w:name w:val="Colorful List Accent 3"/>
    <w:basedOn w:val="TableNormal"/>
    <w:uiPriority w:val="99"/>
    <w:rsid w:val="00656541"/>
    <w:rPr>
      <w:color w:val="000000"/>
      <w:sz w:val="20"/>
      <w:szCs w:val="2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MediumList2-Accent5">
    <w:name w:val="Medium List 2 Accent 5"/>
    <w:basedOn w:val="TableNormal"/>
    <w:uiPriority w:val="99"/>
    <w:rsid w:val="00656541"/>
    <w:rPr>
      <w:rFonts w:ascii="Cambria" w:hAnsi="Cambria" w:cs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046B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B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E4794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3966D5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styleId="Strong">
    <w:name w:val="Strong"/>
    <w:basedOn w:val="DefaultParagraphFont"/>
    <w:uiPriority w:val="22"/>
    <w:qFormat/>
    <w:rsid w:val="007F71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62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47CCA"/>
    <w:pPr>
      <w:keepNext/>
      <w:keepLines/>
      <w:ind w:left="216" w:right="216"/>
      <w:outlineLvl w:val="0"/>
    </w:pPr>
    <w:rPr>
      <w:rFonts w:ascii="Cambria" w:hAnsi="Cambria" w:cs="Cambria"/>
      <w:b/>
      <w:bCs/>
      <w:color w:val="365F91"/>
      <w:sz w:val="36"/>
      <w:szCs w:val="36"/>
      <w:lang w:eastAsia="ja-JP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47CCA"/>
    <w:pPr>
      <w:keepNext/>
      <w:keepLines/>
      <w:spacing w:before="40" w:after="40" w:line="276" w:lineRule="auto"/>
      <w:ind w:left="432" w:right="432"/>
      <w:jc w:val="right"/>
      <w:outlineLvl w:val="1"/>
    </w:pPr>
    <w:rPr>
      <w:rFonts w:ascii="Cambria" w:hAnsi="Cambria" w:cs="Cambria"/>
      <w:b/>
      <w:bCs/>
      <w:color w:val="365F91"/>
      <w:sz w:val="26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47CCA"/>
    <w:rPr>
      <w:rFonts w:ascii="Cambria" w:hAnsi="Cambria" w:cs="Cambria"/>
      <w:b/>
      <w:bCs/>
      <w:color w:val="365F91"/>
      <w:sz w:val="36"/>
      <w:szCs w:val="3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9"/>
    <w:rsid w:val="00147CCA"/>
    <w:rPr>
      <w:rFonts w:ascii="Cambria" w:hAnsi="Cambria" w:cs="Cambria"/>
      <w:b/>
      <w:bCs/>
      <w:color w:val="365F91"/>
      <w:sz w:val="26"/>
      <w:szCs w:val="26"/>
      <w:lang w:eastAsia="ja-JP"/>
    </w:rPr>
  </w:style>
  <w:style w:type="table" w:styleId="TableGrid">
    <w:name w:val="Table Grid"/>
    <w:basedOn w:val="TableNormal"/>
    <w:uiPriority w:val="99"/>
    <w:rsid w:val="00C8793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229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08E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229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08EC"/>
    <w:rPr>
      <w:sz w:val="24"/>
      <w:szCs w:val="24"/>
    </w:rPr>
  </w:style>
  <w:style w:type="table" w:styleId="ColorfulList-Accent3">
    <w:name w:val="Colorful List Accent 3"/>
    <w:basedOn w:val="TableNormal"/>
    <w:uiPriority w:val="99"/>
    <w:rsid w:val="00656541"/>
    <w:rPr>
      <w:color w:val="000000"/>
      <w:sz w:val="20"/>
      <w:szCs w:val="2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MediumList2-Accent5">
    <w:name w:val="Medium List 2 Accent 5"/>
    <w:basedOn w:val="TableNormal"/>
    <w:uiPriority w:val="99"/>
    <w:rsid w:val="00656541"/>
    <w:rPr>
      <w:rFonts w:ascii="Cambria" w:hAnsi="Cambria" w:cs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046B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B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E4794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3966D5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styleId="Strong">
    <w:name w:val="Strong"/>
    <w:basedOn w:val="DefaultParagraphFont"/>
    <w:uiPriority w:val="22"/>
    <w:qFormat/>
    <w:rsid w:val="007F71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44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183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andersco</dc:creator>
  <cp:lastModifiedBy>Kamp, Jacqueline</cp:lastModifiedBy>
  <cp:revision>5</cp:revision>
  <cp:lastPrinted>2017-02-22T14:14:00Z</cp:lastPrinted>
  <dcterms:created xsi:type="dcterms:W3CDTF">2018-04-30T21:39:00Z</dcterms:created>
  <dcterms:modified xsi:type="dcterms:W3CDTF">2018-05-02T23:05:00Z</dcterms:modified>
</cp:coreProperties>
</file>